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2E" w:rsidRPr="00CA5297" w:rsidRDefault="00915C2E" w:rsidP="00915C2E">
      <w:pPr>
        <w:shd w:val="clear" w:color="auto" w:fill="FFFFFF"/>
        <w:spacing w:line="360" w:lineRule="auto"/>
        <w:ind w:left="-142" w:firstLine="142"/>
        <w:jc w:val="center"/>
        <w:rPr>
          <w:b/>
        </w:rPr>
      </w:pPr>
      <w:r w:rsidRPr="00CA5297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-2143760</wp:posOffset>
            </wp:positionH>
            <wp:positionV relativeFrom="margin">
              <wp:posOffset>184785</wp:posOffset>
            </wp:positionV>
            <wp:extent cx="1876425" cy="135255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311" w:rsidRPr="00CA5297">
        <w:rPr>
          <w:b/>
        </w:rPr>
        <w:t>АОУ ВПО «</w:t>
      </w:r>
      <w:r w:rsidR="00B4009F" w:rsidRPr="00CA5297">
        <w:rPr>
          <w:b/>
        </w:rPr>
        <w:t>ЛЕНИГРАДСКИЙ ГОСУДАРСТВЕННЫЙ УН</w:t>
      </w:r>
      <w:r w:rsidR="00B4009F" w:rsidRPr="00CA5297">
        <w:rPr>
          <w:b/>
        </w:rPr>
        <w:t>И</w:t>
      </w:r>
      <w:r w:rsidR="00B4009F" w:rsidRPr="00CA5297">
        <w:rPr>
          <w:b/>
        </w:rPr>
        <w:t>ВЕРСИТЕТ</w:t>
      </w:r>
      <w:r w:rsidR="00B05AFF" w:rsidRPr="00CA5297">
        <w:rPr>
          <w:b/>
        </w:rPr>
        <w:t xml:space="preserve"> </w:t>
      </w:r>
      <w:r w:rsidR="00FE74C1" w:rsidRPr="00CA5297">
        <w:rPr>
          <w:b/>
        </w:rPr>
        <w:t>ИМ</w:t>
      </w:r>
      <w:r w:rsidRPr="00CA5297">
        <w:rPr>
          <w:b/>
        </w:rPr>
        <w:t>.</w:t>
      </w:r>
      <w:r w:rsidR="00B4009F" w:rsidRPr="00CA5297">
        <w:rPr>
          <w:b/>
        </w:rPr>
        <w:t xml:space="preserve"> А.</w:t>
      </w:r>
      <w:r w:rsidR="00560186" w:rsidRPr="00CA5297">
        <w:rPr>
          <w:b/>
        </w:rPr>
        <w:t xml:space="preserve"> </w:t>
      </w:r>
      <w:r w:rsidR="00B4009F" w:rsidRPr="00CA5297">
        <w:rPr>
          <w:b/>
        </w:rPr>
        <w:t xml:space="preserve">С. </w:t>
      </w:r>
      <w:r w:rsidR="00560186" w:rsidRPr="00CA5297">
        <w:rPr>
          <w:b/>
        </w:rPr>
        <w:t>ПУШКИНА</w:t>
      </w:r>
      <w:r w:rsidR="00042311" w:rsidRPr="00CA5297">
        <w:rPr>
          <w:b/>
        </w:rPr>
        <w:t>»</w:t>
      </w:r>
    </w:p>
    <w:p w:rsidR="004D5B25" w:rsidRDefault="004D5B25" w:rsidP="00915C2E">
      <w:pPr>
        <w:shd w:val="clear" w:color="auto" w:fill="FFFFFF"/>
        <w:spacing w:line="360" w:lineRule="auto"/>
        <w:jc w:val="center"/>
        <w:rPr>
          <w:b/>
        </w:rPr>
      </w:pPr>
    </w:p>
    <w:p w:rsidR="00940DB1" w:rsidRPr="00CA5297" w:rsidRDefault="00B05AFF" w:rsidP="00915C2E">
      <w:pPr>
        <w:shd w:val="clear" w:color="auto" w:fill="FFFFFF"/>
        <w:spacing w:line="360" w:lineRule="auto"/>
        <w:jc w:val="center"/>
        <w:rPr>
          <w:b/>
        </w:rPr>
      </w:pPr>
      <w:r w:rsidRPr="00CA5297">
        <w:rPr>
          <w:b/>
        </w:rPr>
        <w:t>ЮРИДИЧЕСКИЙ ФАКУЛЬТЕТ</w:t>
      </w:r>
    </w:p>
    <w:p w:rsidR="00CA5297" w:rsidRDefault="00915C2E" w:rsidP="00CA5297">
      <w:pPr>
        <w:shd w:val="clear" w:color="auto" w:fill="FFFFFF"/>
        <w:spacing w:line="360" w:lineRule="auto"/>
        <w:ind w:left="-142" w:firstLine="142"/>
        <w:jc w:val="center"/>
        <w:rPr>
          <w:b/>
        </w:rPr>
      </w:pPr>
      <w:r w:rsidRPr="00CA5297">
        <w:rPr>
          <w:b/>
        </w:rPr>
        <w:t xml:space="preserve">ЛУЖСКИЙ ИНСТИТУТ (ФИЛИАЛ) </w:t>
      </w:r>
    </w:p>
    <w:p w:rsidR="000E4CD3" w:rsidRPr="00CA5297" w:rsidRDefault="000E4CD3" w:rsidP="00915C2E">
      <w:pPr>
        <w:spacing w:line="360" w:lineRule="auto"/>
        <w:jc w:val="center"/>
        <w:outlineLvl w:val="0"/>
        <w:rPr>
          <w:b/>
        </w:rPr>
      </w:pPr>
      <w:r w:rsidRPr="00CA5297">
        <w:rPr>
          <w:b/>
        </w:rPr>
        <w:t>ЮРИДИЧЕСКИЙ ФАКУЛЬТЕТ</w:t>
      </w:r>
    </w:p>
    <w:p w:rsidR="00B05AFF" w:rsidRDefault="00B05AFF" w:rsidP="00CA5297">
      <w:pPr>
        <w:rPr>
          <w:sz w:val="28"/>
          <w:szCs w:val="28"/>
        </w:rPr>
      </w:pPr>
    </w:p>
    <w:p w:rsidR="0032403C" w:rsidRPr="00026546" w:rsidRDefault="00B05AFF" w:rsidP="00915C2E">
      <w:pPr>
        <w:ind w:left="-2694"/>
        <w:jc w:val="center"/>
        <w:rPr>
          <w:b/>
          <w:sz w:val="28"/>
          <w:szCs w:val="28"/>
        </w:rPr>
      </w:pPr>
      <w:r w:rsidRPr="00026546">
        <w:rPr>
          <w:b/>
          <w:sz w:val="28"/>
          <w:szCs w:val="28"/>
        </w:rPr>
        <w:t>Уважаемые коллеги!</w:t>
      </w:r>
    </w:p>
    <w:p w:rsidR="0032403C" w:rsidRPr="00F47AF9" w:rsidRDefault="0032403C" w:rsidP="00915C2E">
      <w:pPr>
        <w:ind w:left="-2694"/>
        <w:jc w:val="center"/>
        <w:rPr>
          <w:b/>
          <w:sz w:val="28"/>
          <w:szCs w:val="28"/>
        </w:rPr>
      </w:pPr>
    </w:p>
    <w:p w:rsidR="00CF15A0" w:rsidRDefault="00B05AFF" w:rsidP="00915C2E">
      <w:pPr>
        <w:pStyle w:val="a4"/>
        <w:ind w:left="-2694" w:firstLine="0"/>
        <w:jc w:val="center"/>
        <w:rPr>
          <w:rFonts w:ascii="Times New Roman" w:hAnsi="Times New Roman" w:cs="Times New Roman"/>
        </w:rPr>
      </w:pPr>
      <w:r w:rsidRPr="00B05AFF">
        <w:rPr>
          <w:rFonts w:ascii="Times New Roman" w:hAnsi="Times New Roman" w:cs="Times New Roman"/>
          <w:color w:val="000000"/>
          <w:spacing w:val="-5"/>
        </w:rPr>
        <w:t>Приглашаем Вас на</w:t>
      </w:r>
      <w:r w:rsidRPr="00B05AFF">
        <w:rPr>
          <w:rFonts w:ascii="Times New Roman" w:hAnsi="Times New Roman" w:cs="Times New Roman"/>
        </w:rPr>
        <w:t xml:space="preserve"> </w:t>
      </w:r>
      <w:r w:rsidR="00CF15A0" w:rsidRPr="00B05AFF">
        <w:rPr>
          <w:rFonts w:ascii="Times New Roman" w:hAnsi="Times New Roman" w:cs="Times New Roman"/>
          <w:lang w:val="en-US"/>
        </w:rPr>
        <w:t>X</w:t>
      </w:r>
      <w:r w:rsidR="00CF15A0" w:rsidRPr="00B05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Международную </w:t>
      </w:r>
      <w:r w:rsidR="00CF15A0" w:rsidRPr="00B05AFF">
        <w:rPr>
          <w:rFonts w:ascii="Times New Roman" w:hAnsi="Times New Roman" w:cs="Times New Roman"/>
        </w:rPr>
        <w:t>научно-практическ</w:t>
      </w:r>
      <w:r w:rsidR="001B2B01">
        <w:rPr>
          <w:rFonts w:ascii="Times New Roman" w:hAnsi="Times New Roman" w:cs="Times New Roman"/>
        </w:rPr>
        <w:t>ую</w:t>
      </w:r>
      <w:r w:rsidR="00CF15A0" w:rsidRPr="00B05AFF">
        <w:rPr>
          <w:rFonts w:ascii="Times New Roman" w:hAnsi="Times New Roman" w:cs="Times New Roman"/>
        </w:rPr>
        <w:t xml:space="preserve"> конференци</w:t>
      </w:r>
      <w:r w:rsidR="001B2B01">
        <w:rPr>
          <w:rFonts w:ascii="Times New Roman" w:hAnsi="Times New Roman" w:cs="Times New Roman"/>
        </w:rPr>
        <w:t>ю</w:t>
      </w:r>
      <w:r w:rsidR="00CF15A0" w:rsidRPr="00B05AFF">
        <w:rPr>
          <w:rFonts w:ascii="Times New Roman" w:hAnsi="Times New Roman" w:cs="Times New Roman"/>
        </w:rPr>
        <w:t xml:space="preserve"> молодых ученых и преподавателей </w:t>
      </w:r>
    </w:p>
    <w:p w:rsidR="00EE307C" w:rsidRPr="00CF15A0" w:rsidRDefault="00F65BB7" w:rsidP="00915C2E">
      <w:pPr>
        <w:pStyle w:val="a4"/>
        <w:spacing w:before="240" w:after="240"/>
        <w:ind w:left="-2694" w:firstLine="0"/>
        <w:jc w:val="center"/>
        <w:rPr>
          <w:rFonts w:ascii="Times New Roman" w:hAnsi="Times New Roman" w:cs="Times New Roman"/>
        </w:rPr>
      </w:pPr>
      <w:r w:rsidRPr="00CF15A0">
        <w:rPr>
          <w:rFonts w:ascii="Times New Roman" w:hAnsi="Times New Roman" w:cs="Times New Roman"/>
          <w:b/>
        </w:rPr>
        <w:t>«ПРОБЛЕМЫ ЗАЩИТЫ ПРАВ: ИСТОРИЯ И СОВРЕМЕННОСТЬ»</w:t>
      </w:r>
    </w:p>
    <w:p w:rsidR="00042311" w:rsidRPr="00560186" w:rsidRDefault="00042311" w:rsidP="00915C2E">
      <w:pPr>
        <w:shd w:val="clear" w:color="auto" w:fill="FFFFFF"/>
        <w:ind w:left="-2694"/>
        <w:jc w:val="center"/>
        <w:rPr>
          <w:sz w:val="6"/>
          <w:szCs w:val="6"/>
        </w:rPr>
      </w:pPr>
    </w:p>
    <w:p w:rsidR="00915C2E" w:rsidRDefault="00B4009F" w:rsidP="00915C2E">
      <w:pPr>
        <w:shd w:val="clear" w:color="auto" w:fill="FFFFFF"/>
        <w:ind w:left="-2694"/>
        <w:jc w:val="center"/>
        <w:rPr>
          <w:b/>
          <w:sz w:val="28"/>
          <w:szCs w:val="28"/>
        </w:rPr>
      </w:pPr>
      <w:proofErr w:type="gramStart"/>
      <w:r w:rsidRPr="00560186">
        <w:rPr>
          <w:sz w:val="28"/>
          <w:szCs w:val="28"/>
        </w:rPr>
        <w:t>которая</w:t>
      </w:r>
      <w:proofErr w:type="gramEnd"/>
      <w:r w:rsidRPr="00560186">
        <w:rPr>
          <w:sz w:val="28"/>
          <w:szCs w:val="28"/>
        </w:rPr>
        <w:t xml:space="preserve"> состоится </w:t>
      </w:r>
      <w:r w:rsidR="00CA5297">
        <w:rPr>
          <w:b/>
          <w:sz w:val="28"/>
          <w:szCs w:val="28"/>
        </w:rPr>
        <w:t>12</w:t>
      </w:r>
      <w:r w:rsidR="00CF15A0" w:rsidRPr="00231671">
        <w:rPr>
          <w:b/>
          <w:sz w:val="28"/>
          <w:szCs w:val="28"/>
        </w:rPr>
        <w:t xml:space="preserve"> </w:t>
      </w:r>
      <w:r w:rsidR="00CA5297">
        <w:rPr>
          <w:b/>
          <w:sz w:val="28"/>
          <w:szCs w:val="28"/>
        </w:rPr>
        <w:t>ноября</w:t>
      </w:r>
      <w:r w:rsidR="00EE307C" w:rsidRPr="00CE1E8D">
        <w:rPr>
          <w:b/>
          <w:sz w:val="28"/>
          <w:szCs w:val="28"/>
        </w:rPr>
        <w:t xml:space="preserve"> 201</w:t>
      </w:r>
      <w:r w:rsidR="00CE1E8D" w:rsidRPr="00CE1E8D">
        <w:rPr>
          <w:b/>
          <w:sz w:val="28"/>
          <w:szCs w:val="28"/>
        </w:rPr>
        <w:t>5</w:t>
      </w:r>
      <w:r w:rsidR="00EE307C" w:rsidRPr="00CE1E8D">
        <w:rPr>
          <w:b/>
          <w:sz w:val="28"/>
          <w:szCs w:val="28"/>
        </w:rPr>
        <w:t xml:space="preserve"> </w:t>
      </w:r>
      <w:r w:rsidR="00DE5CF9" w:rsidRPr="00CE1E8D">
        <w:rPr>
          <w:b/>
          <w:sz w:val="28"/>
          <w:szCs w:val="28"/>
        </w:rPr>
        <w:t>г</w:t>
      </w:r>
      <w:r w:rsidR="001B2B01">
        <w:rPr>
          <w:b/>
          <w:sz w:val="28"/>
          <w:szCs w:val="28"/>
        </w:rPr>
        <w:t>.</w:t>
      </w:r>
    </w:p>
    <w:p w:rsidR="00915C2E" w:rsidRDefault="001B2B01" w:rsidP="00915C2E">
      <w:pPr>
        <w:shd w:val="clear" w:color="auto" w:fill="FFFFFF"/>
        <w:ind w:left="-2694"/>
        <w:jc w:val="center"/>
        <w:rPr>
          <w:sz w:val="28"/>
          <w:szCs w:val="28"/>
        </w:rPr>
      </w:pPr>
      <w:r w:rsidRPr="001B2B01">
        <w:rPr>
          <w:sz w:val="28"/>
          <w:szCs w:val="28"/>
        </w:rPr>
        <w:t xml:space="preserve">по адресу: </w:t>
      </w:r>
      <w:r w:rsidRPr="00CF15A0">
        <w:rPr>
          <w:sz w:val="28"/>
          <w:szCs w:val="28"/>
        </w:rPr>
        <w:t>196605, Санкт-Петербург, г. Пушкин, Петербургское шоссе, д. 10.</w:t>
      </w:r>
    </w:p>
    <w:p w:rsidR="00B4009F" w:rsidRPr="001B2B01" w:rsidRDefault="001B2B01" w:rsidP="00915C2E">
      <w:pPr>
        <w:shd w:val="clear" w:color="auto" w:fill="FFFFFF"/>
        <w:ind w:left="-2694"/>
        <w:jc w:val="center"/>
        <w:rPr>
          <w:sz w:val="28"/>
          <w:szCs w:val="28"/>
        </w:rPr>
      </w:pPr>
      <w:r w:rsidRPr="001B2B01">
        <w:rPr>
          <w:color w:val="000000"/>
          <w:spacing w:val="-4"/>
          <w:sz w:val="28"/>
          <w:szCs w:val="28"/>
        </w:rPr>
        <w:t>Начало К</w:t>
      </w:r>
      <w:r w:rsidR="00352314">
        <w:rPr>
          <w:color w:val="000000"/>
          <w:spacing w:val="-4"/>
          <w:sz w:val="28"/>
          <w:szCs w:val="28"/>
        </w:rPr>
        <w:t xml:space="preserve">онференции </w:t>
      </w:r>
      <w:r w:rsidRPr="001B2B01">
        <w:rPr>
          <w:color w:val="000000"/>
          <w:spacing w:val="-4"/>
          <w:sz w:val="28"/>
          <w:szCs w:val="28"/>
        </w:rPr>
        <w:t>в 10.00 (регистрация - с 9.00)</w:t>
      </w:r>
    </w:p>
    <w:p w:rsidR="001B2B01" w:rsidRDefault="001B2B01" w:rsidP="00915C2E">
      <w:pPr>
        <w:ind w:left="-2694"/>
        <w:rPr>
          <w:rFonts w:cs="Tahoma"/>
          <w:b/>
          <w:color w:val="000000"/>
          <w:sz w:val="28"/>
          <w:szCs w:val="28"/>
        </w:rPr>
      </w:pPr>
    </w:p>
    <w:p w:rsidR="001B2B01" w:rsidRDefault="001B2B01" w:rsidP="00915C2E">
      <w:pPr>
        <w:ind w:left="-2694" w:firstLine="567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На конференции планируется</w:t>
      </w:r>
      <w:r w:rsidRPr="005D3ADE">
        <w:rPr>
          <w:rFonts w:cs="Tahoma"/>
          <w:b/>
          <w:color w:val="000000"/>
          <w:sz w:val="28"/>
          <w:szCs w:val="28"/>
        </w:rPr>
        <w:t xml:space="preserve"> обсудить следующие </w:t>
      </w:r>
      <w:r w:rsidR="00231671">
        <w:rPr>
          <w:rFonts w:cs="Tahoma"/>
          <w:b/>
          <w:color w:val="000000"/>
          <w:sz w:val="28"/>
          <w:szCs w:val="28"/>
        </w:rPr>
        <w:t>направления</w:t>
      </w:r>
      <w:r w:rsidRPr="005D3ADE">
        <w:rPr>
          <w:rFonts w:cs="Tahoma"/>
          <w:b/>
          <w:color w:val="000000"/>
          <w:sz w:val="28"/>
          <w:szCs w:val="28"/>
        </w:rPr>
        <w:t>:</w:t>
      </w:r>
    </w:p>
    <w:p w:rsidR="00FE74C1" w:rsidRDefault="00FE74C1" w:rsidP="00915C2E">
      <w:pPr>
        <w:ind w:left="-2694" w:firstLine="567"/>
        <w:rPr>
          <w:rFonts w:cs="Tahoma"/>
          <w:b/>
          <w:color w:val="000000"/>
          <w:sz w:val="28"/>
          <w:szCs w:val="28"/>
        </w:rPr>
      </w:pPr>
    </w:p>
    <w:p w:rsidR="0015182B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 xml:space="preserve">1.Историко-правовые аспекты защиты прав </w:t>
      </w:r>
    </w:p>
    <w:p w:rsidR="001B2B01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 xml:space="preserve">2. </w:t>
      </w:r>
      <w:r w:rsidR="00231671" w:rsidRPr="0043231E">
        <w:rPr>
          <w:rFonts w:cs="Tahoma"/>
          <w:color w:val="000000"/>
          <w:sz w:val="28"/>
          <w:szCs w:val="28"/>
        </w:rPr>
        <w:t>Проблемы защиты прав субъектов гражданского оборота</w:t>
      </w:r>
    </w:p>
    <w:p w:rsidR="001B2B01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>3</w:t>
      </w:r>
      <w:r w:rsidR="001B2B01" w:rsidRPr="0043231E">
        <w:rPr>
          <w:rFonts w:cs="Tahoma"/>
          <w:color w:val="000000"/>
          <w:sz w:val="28"/>
          <w:szCs w:val="28"/>
        </w:rPr>
        <w:t>.</w:t>
      </w:r>
      <w:r w:rsidR="007F2DB5" w:rsidRPr="0043231E">
        <w:rPr>
          <w:rFonts w:cs="Tahoma"/>
          <w:color w:val="000000"/>
          <w:sz w:val="28"/>
          <w:szCs w:val="28"/>
        </w:rPr>
        <w:t xml:space="preserve"> Проблемы защиты прав участников уголовного судопроизводства</w:t>
      </w:r>
    </w:p>
    <w:p w:rsidR="001B2B01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>4</w:t>
      </w:r>
      <w:r w:rsidR="001B2B01" w:rsidRPr="0043231E">
        <w:rPr>
          <w:rFonts w:cs="Tahoma"/>
          <w:color w:val="000000"/>
          <w:sz w:val="28"/>
          <w:szCs w:val="28"/>
        </w:rPr>
        <w:t>.</w:t>
      </w:r>
      <w:r w:rsidR="007F2DB5" w:rsidRPr="0043231E">
        <w:rPr>
          <w:rFonts w:cs="Tahoma"/>
          <w:color w:val="000000"/>
          <w:sz w:val="28"/>
          <w:szCs w:val="28"/>
        </w:rPr>
        <w:t xml:space="preserve"> Проблемы защиты прав в гражданском, арбитражном и административном судопроизводстве</w:t>
      </w:r>
    </w:p>
    <w:p w:rsidR="001B2B01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>5</w:t>
      </w:r>
      <w:r w:rsidR="001B2B01" w:rsidRPr="0043231E">
        <w:rPr>
          <w:rFonts w:cs="Tahoma"/>
          <w:color w:val="000000"/>
          <w:sz w:val="28"/>
          <w:szCs w:val="28"/>
        </w:rPr>
        <w:t>.</w:t>
      </w:r>
      <w:r w:rsidR="007F2DB5" w:rsidRPr="0043231E">
        <w:rPr>
          <w:rFonts w:cs="Tahoma"/>
          <w:color w:val="000000"/>
          <w:sz w:val="28"/>
          <w:szCs w:val="28"/>
        </w:rPr>
        <w:t xml:space="preserve"> </w:t>
      </w:r>
      <w:r w:rsidR="00FE74C1" w:rsidRPr="0043231E">
        <w:rPr>
          <w:rFonts w:cs="Tahoma"/>
          <w:color w:val="000000"/>
          <w:sz w:val="28"/>
          <w:szCs w:val="28"/>
        </w:rPr>
        <w:t>Проблемы защиты прав в сфере труда и социального обеспечения</w:t>
      </w:r>
    </w:p>
    <w:p w:rsidR="001B2B01" w:rsidRPr="0043231E" w:rsidRDefault="0015182B" w:rsidP="00915C2E">
      <w:pPr>
        <w:spacing w:line="360" w:lineRule="auto"/>
        <w:ind w:left="-2694"/>
        <w:rPr>
          <w:rFonts w:cs="Tahoma"/>
          <w:color w:val="000000"/>
          <w:sz w:val="28"/>
          <w:szCs w:val="28"/>
        </w:rPr>
      </w:pPr>
      <w:r w:rsidRPr="0043231E">
        <w:rPr>
          <w:rFonts w:cs="Tahoma"/>
          <w:color w:val="000000"/>
          <w:sz w:val="28"/>
          <w:szCs w:val="28"/>
        </w:rPr>
        <w:t>6</w:t>
      </w:r>
      <w:r w:rsidR="001B2B01" w:rsidRPr="0043231E">
        <w:rPr>
          <w:rFonts w:cs="Tahoma"/>
          <w:color w:val="000000"/>
          <w:sz w:val="28"/>
          <w:szCs w:val="28"/>
        </w:rPr>
        <w:t>.</w:t>
      </w:r>
      <w:r w:rsidR="00FE74C1" w:rsidRPr="0043231E">
        <w:rPr>
          <w:rFonts w:cs="Tahoma"/>
          <w:color w:val="000000"/>
          <w:sz w:val="28"/>
          <w:szCs w:val="28"/>
        </w:rPr>
        <w:t xml:space="preserve"> Государственная защита </w:t>
      </w:r>
      <w:r w:rsidR="002F13C4" w:rsidRPr="0043231E">
        <w:rPr>
          <w:rFonts w:cs="Tahoma"/>
          <w:color w:val="000000"/>
          <w:sz w:val="28"/>
          <w:szCs w:val="28"/>
        </w:rPr>
        <w:t>прав</w:t>
      </w:r>
    </w:p>
    <w:p w:rsidR="00D57050" w:rsidRPr="00713BA7" w:rsidRDefault="00D57050" w:rsidP="00915C2E">
      <w:pPr>
        <w:tabs>
          <w:tab w:val="num" w:pos="1281"/>
        </w:tabs>
        <w:ind w:left="-2694" w:firstLine="720"/>
        <w:jc w:val="both"/>
        <w:rPr>
          <w:sz w:val="28"/>
          <w:szCs w:val="28"/>
        </w:rPr>
      </w:pPr>
      <w:r w:rsidRPr="00D57050"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 </w:t>
      </w:r>
      <w:r w:rsidRPr="00D57050">
        <w:rPr>
          <w:color w:val="000000"/>
          <w:spacing w:val="-1"/>
          <w:sz w:val="28"/>
          <w:szCs w:val="28"/>
        </w:rPr>
        <w:t xml:space="preserve">итогам конференции будет опубликован сборник научных трудов. </w:t>
      </w:r>
      <w:r w:rsidRPr="00713BA7">
        <w:rPr>
          <w:sz w:val="28"/>
          <w:szCs w:val="28"/>
        </w:rPr>
        <w:t>При формировании сборника Оргкомитет оставляет за собой право отклонять тексты статей в зависимости от их соответствия тематике конференции, научного уровня и выполнения требований оформления. Тексты статей не рецензируются.</w:t>
      </w:r>
    </w:p>
    <w:p w:rsidR="00231671" w:rsidRDefault="00231671" w:rsidP="00915C2E">
      <w:pPr>
        <w:shd w:val="clear" w:color="auto" w:fill="FFFFFF"/>
        <w:ind w:left="-2694" w:firstLine="540"/>
        <w:jc w:val="both"/>
        <w:rPr>
          <w:bCs/>
          <w:sz w:val="28"/>
          <w:szCs w:val="28"/>
        </w:rPr>
      </w:pPr>
      <w:r w:rsidRPr="00A83BAC">
        <w:rPr>
          <w:b/>
          <w:sz w:val="28"/>
          <w:szCs w:val="28"/>
        </w:rPr>
        <w:t>Стоимость участия в конференции</w:t>
      </w:r>
      <w:r>
        <w:rPr>
          <w:sz w:val="28"/>
          <w:szCs w:val="28"/>
        </w:rPr>
        <w:t xml:space="preserve"> (включая одну публикацию</w:t>
      </w:r>
      <w:r w:rsidRPr="00560186">
        <w:rPr>
          <w:sz w:val="28"/>
          <w:szCs w:val="28"/>
        </w:rPr>
        <w:t xml:space="preserve"> объёмом 5 страниц) составляет </w:t>
      </w:r>
      <w:r>
        <w:rPr>
          <w:bCs/>
          <w:sz w:val="28"/>
          <w:szCs w:val="28"/>
        </w:rPr>
        <w:t>800 руб</w:t>
      </w:r>
      <w:r w:rsidRPr="00560186">
        <w:rPr>
          <w:bCs/>
          <w:sz w:val="28"/>
          <w:szCs w:val="28"/>
        </w:rPr>
        <w:t xml:space="preserve">. </w:t>
      </w:r>
      <w:r w:rsidR="00B741F9" w:rsidRPr="00B741F9">
        <w:rPr>
          <w:bCs/>
          <w:sz w:val="28"/>
          <w:szCs w:val="28"/>
        </w:rPr>
        <w:t>(</w:t>
      </w:r>
      <w:r w:rsidR="00B741F9">
        <w:rPr>
          <w:bCs/>
          <w:sz w:val="28"/>
          <w:szCs w:val="28"/>
        </w:rPr>
        <w:t xml:space="preserve">стоимость одного экземпляра сборника, без расходов на рассылку авторам). </w:t>
      </w:r>
      <w:bookmarkStart w:id="0" w:name="_GoBack"/>
      <w:bookmarkEnd w:id="0"/>
      <w:r w:rsidRPr="00560186">
        <w:rPr>
          <w:bCs/>
          <w:sz w:val="28"/>
          <w:szCs w:val="28"/>
        </w:rPr>
        <w:t xml:space="preserve">За каждую страницу публикации объёмом более 5 страниц стоимость </w:t>
      </w:r>
      <w:r>
        <w:rPr>
          <w:bCs/>
          <w:sz w:val="28"/>
          <w:szCs w:val="28"/>
        </w:rPr>
        <w:t>орг.</w:t>
      </w:r>
      <w:r w:rsidR="006B765A" w:rsidRPr="006B765A">
        <w:rPr>
          <w:bCs/>
          <w:sz w:val="28"/>
          <w:szCs w:val="28"/>
        </w:rPr>
        <w:t xml:space="preserve"> </w:t>
      </w:r>
      <w:r w:rsidRPr="00560186">
        <w:rPr>
          <w:bCs/>
          <w:sz w:val="28"/>
          <w:szCs w:val="28"/>
        </w:rPr>
        <w:t>взноса увеличивается на 1</w:t>
      </w:r>
      <w:r>
        <w:rPr>
          <w:bCs/>
          <w:sz w:val="28"/>
          <w:szCs w:val="28"/>
        </w:rPr>
        <w:t>00</w:t>
      </w:r>
      <w:r w:rsidRPr="00560186">
        <w:rPr>
          <w:bCs/>
          <w:sz w:val="28"/>
          <w:szCs w:val="28"/>
        </w:rPr>
        <w:t xml:space="preserve"> руб. </w:t>
      </w:r>
      <w:r w:rsidR="00B741F9">
        <w:rPr>
          <w:bCs/>
          <w:sz w:val="28"/>
          <w:szCs w:val="28"/>
        </w:rPr>
        <w:t>Если статья написана коллективом авторов, то каждый из авторов свой экземпляр сборника оплачивает самостоятельно. Оргкомитет оставляет за собой право отбора статей для публикации, причем материалы не рецензируются и не возвращаются.</w:t>
      </w:r>
    </w:p>
    <w:p w:rsidR="00231671" w:rsidRPr="00560186" w:rsidRDefault="00231671" w:rsidP="00915C2E">
      <w:pPr>
        <w:shd w:val="clear" w:color="auto" w:fill="FFFFFF"/>
        <w:ind w:left="-2694" w:firstLine="540"/>
        <w:jc w:val="both"/>
        <w:rPr>
          <w:sz w:val="28"/>
          <w:szCs w:val="28"/>
        </w:rPr>
      </w:pPr>
      <w:r w:rsidRPr="00560186">
        <w:rPr>
          <w:sz w:val="28"/>
          <w:szCs w:val="28"/>
        </w:rPr>
        <w:lastRenderedPageBreak/>
        <w:t xml:space="preserve">Обращаем внимание на то, что </w:t>
      </w:r>
      <w:r w:rsidRPr="00560186">
        <w:rPr>
          <w:b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</w:t>
      </w:r>
      <w:r w:rsidRPr="00560186">
        <w:rPr>
          <w:sz w:val="28"/>
          <w:szCs w:val="28"/>
        </w:rPr>
        <w:t>.</w:t>
      </w:r>
    </w:p>
    <w:p w:rsidR="00026546" w:rsidRPr="00026546" w:rsidRDefault="00026546" w:rsidP="00915C2E">
      <w:pPr>
        <w:shd w:val="clear" w:color="auto" w:fill="FFFFFF"/>
        <w:ind w:left="-2694" w:firstLine="567"/>
        <w:rPr>
          <w:b/>
          <w:sz w:val="28"/>
          <w:szCs w:val="28"/>
        </w:rPr>
      </w:pPr>
      <w:r w:rsidRPr="00026546">
        <w:rPr>
          <w:b/>
          <w:color w:val="000000"/>
          <w:spacing w:val="-2"/>
          <w:sz w:val="28"/>
          <w:szCs w:val="28"/>
        </w:rPr>
        <w:t xml:space="preserve">Проезд и проживание участников конференции осуществляется за счет направляющей стороны. </w:t>
      </w:r>
    </w:p>
    <w:p w:rsidR="001B2B01" w:rsidRDefault="00026546" w:rsidP="00CA5297">
      <w:pPr>
        <w:ind w:left="-2694"/>
        <w:jc w:val="both"/>
        <w:rPr>
          <w:sz w:val="28"/>
          <w:szCs w:val="28"/>
        </w:rPr>
      </w:pPr>
      <w:r w:rsidRPr="00026546">
        <w:rPr>
          <w:b/>
          <w:sz w:val="28"/>
          <w:szCs w:val="28"/>
        </w:rPr>
        <w:t>Координатор Конференции</w:t>
      </w:r>
      <w:r w:rsidRPr="00026546">
        <w:rPr>
          <w:sz w:val="28"/>
          <w:szCs w:val="28"/>
        </w:rPr>
        <w:t>: доцент</w:t>
      </w:r>
      <w:r>
        <w:rPr>
          <w:sz w:val="28"/>
          <w:szCs w:val="28"/>
        </w:rPr>
        <w:t xml:space="preserve"> Кокорин Игорь Сергеевич тел.: +7(812)</w:t>
      </w:r>
      <w:r w:rsidR="00D57050">
        <w:rPr>
          <w:sz w:val="28"/>
          <w:szCs w:val="28"/>
        </w:rPr>
        <w:t xml:space="preserve"> </w:t>
      </w:r>
      <w:r w:rsidR="00CA5297">
        <w:rPr>
          <w:sz w:val="28"/>
          <w:szCs w:val="28"/>
        </w:rPr>
        <w:t>466-80-29</w:t>
      </w:r>
    </w:p>
    <w:p w:rsidR="00026546" w:rsidRDefault="00026546" w:rsidP="0043231E">
      <w:pPr>
        <w:shd w:val="clear" w:color="auto" w:fill="FFFFFF"/>
        <w:ind w:left="-2694"/>
        <w:jc w:val="both"/>
        <w:rPr>
          <w:sz w:val="28"/>
          <w:szCs w:val="28"/>
        </w:rPr>
      </w:pPr>
      <w:r w:rsidRPr="0000757B">
        <w:rPr>
          <w:b/>
          <w:sz w:val="28"/>
          <w:szCs w:val="28"/>
        </w:rPr>
        <w:t>Дополнительную информацию</w:t>
      </w:r>
      <w:r w:rsidRPr="00560186">
        <w:rPr>
          <w:sz w:val="28"/>
          <w:szCs w:val="28"/>
        </w:rPr>
        <w:t xml:space="preserve"> о работе конференции, условиях участия</w:t>
      </w:r>
      <w:r>
        <w:rPr>
          <w:sz w:val="28"/>
          <w:szCs w:val="28"/>
        </w:rPr>
        <w:t>,</w:t>
      </w:r>
      <w:r w:rsidRPr="00026546">
        <w:rPr>
          <w:b/>
          <w:i/>
        </w:rPr>
        <w:t xml:space="preserve"> </w:t>
      </w:r>
      <w:r w:rsidRPr="00026546">
        <w:rPr>
          <w:sz w:val="28"/>
          <w:szCs w:val="28"/>
        </w:rPr>
        <w:t xml:space="preserve">вопросам публикации тезисов </w:t>
      </w:r>
      <w:r w:rsidRPr="00560186">
        <w:rPr>
          <w:sz w:val="28"/>
          <w:szCs w:val="28"/>
        </w:rPr>
        <w:t>Вы можете получить</w:t>
      </w:r>
      <w:r>
        <w:rPr>
          <w:sz w:val="28"/>
          <w:szCs w:val="28"/>
        </w:rPr>
        <w:t xml:space="preserve"> у секретаря конференции </w:t>
      </w:r>
      <w:r w:rsidR="00D57050">
        <w:rPr>
          <w:sz w:val="28"/>
          <w:szCs w:val="28"/>
        </w:rPr>
        <w:t>Максим</w:t>
      </w:r>
      <w:r w:rsidR="003E2F90">
        <w:rPr>
          <w:sz w:val="28"/>
          <w:szCs w:val="28"/>
        </w:rPr>
        <w:t>а</w:t>
      </w:r>
      <w:r w:rsidR="00D57050">
        <w:rPr>
          <w:sz w:val="28"/>
          <w:szCs w:val="28"/>
        </w:rPr>
        <w:t xml:space="preserve"> Анатольевич</w:t>
      </w:r>
      <w:r w:rsidR="003E2F90">
        <w:rPr>
          <w:sz w:val="28"/>
          <w:szCs w:val="28"/>
        </w:rPr>
        <w:t>а</w:t>
      </w:r>
      <w:r w:rsidR="00D57050">
        <w:rPr>
          <w:sz w:val="28"/>
          <w:szCs w:val="28"/>
        </w:rPr>
        <w:t xml:space="preserve"> </w:t>
      </w:r>
      <w:proofErr w:type="spellStart"/>
      <w:r w:rsidR="00D57050">
        <w:rPr>
          <w:sz w:val="28"/>
          <w:szCs w:val="28"/>
        </w:rPr>
        <w:t>Шадров</w:t>
      </w:r>
      <w:r w:rsidR="003E2F90">
        <w:rPr>
          <w:sz w:val="28"/>
          <w:szCs w:val="28"/>
        </w:rPr>
        <w:t>а</w:t>
      </w:r>
      <w:proofErr w:type="spellEnd"/>
      <w:r w:rsidRPr="00560186">
        <w:rPr>
          <w:sz w:val="28"/>
          <w:szCs w:val="28"/>
        </w:rPr>
        <w:t xml:space="preserve"> </w:t>
      </w:r>
      <w:r w:rsidRPr="0043231E">
        <w:rPr>
          <w:b/>
          <w:sz w:val="28"/>
          <w:szCs w:val="28"/>
        </w:rPr>
        <w:t>по телефону:</w:t>
      </w:r>
      <w:r w:rsidRPr="00560186">
        <w:rPr>
          <w:sz w:val="28"/>
          <w:szCs w:val="28"/>
        </w:rPr>
        <w:t xml:space="preserve"> </w:t>
      </w:r>
      <w:r w:rsidR="0043231E" w:rsidRPr="0043231E">
        <w:t>8911-789-24-72</w:t>
      </w:r>
      <w:r w:rsidR="0043231E">
        <w:rPr>
          <w:sz w:val="28"/>
          <w:szCs w:val="28"/>
        </w:rPr>
        <w:t xml:space="preserve"> </w:t>
      </w:r>
      <w:proofErr w:type="gramStart"/>
      <w:r w:rsidR="0043231E" w:rsidRPr="0043231E">
        <w:rPr>
          <w:b/>
          <w:sz w:val="28"/>
          <w:szCs w:val="28"/>
        </w:rPr>
        <w:t>Е</w:t>
      </w:r>
      <w:proofErr w:type="gramEnd"/>
      <w:r w:rsidR="0043231E" w:rsidRPr="0043231E">
        <w:rPr>
          <w:b/>
          <w:sz w:val="28"/>
          <w:szCs w:val="28"/>
        </w:rPr>
        <w:t>-</w:t>
      </w:r>
      <w:r w:rsidR="0043231E" w:rsidRPr="0043231E">
        <w:rPr>
          <w:b/>
          <w:sz w:val="28"/>
          <w:szCs w:val="28"/>
          <w:lang w:val="en-US"/>
        </w:rPr>
        <w:t>mail</w:t>
      </w:r>
      <w:r w:rsidR="0043231E" w:rsidRPr="0043231E">
        <w:rPr>
          <w:b/>
          <w:sz w:val="28"/>
          <w:szCs w:val="28"/>
        </w:rPr>
        <w:t>:</w:t>
      </w:r>
      <w:r w:rsidR="0043231E">
        <w:rPr>
          <w:sz w:val="28"/>
          <w:szCs w:val="28"/>
        </w:rPr>
        <w:t xml:space="preserve"> </w:t>
      </w:r>
      <w:proofErr w:type="spellStart"/>
      <w:r w:rsidR="000F6B17" w:rsidRPr="000F6B17">
        <w:rPr>
          <w:b/>
          <w:sz w:val="28"/>
          <w:szCs w:val="28"/>
          <w:lang w:val="en-US"/>
        </w:rPr>
        <w:t>yurfac</w:t>
      </w:r>
      <w:proofErr w:type="spellEnd"/>
      <w:r w:rsidR="000F6B17" w:rsidRPr="000F6B17">
        <w:rPr>
          <w:b/>
          <w:sz w:val="28"/>
          <w:szCs w:val="28"/>
        </w:rPr>
        <w:t>.</w:t>
      </w:r>
      <w:proofErr w:type="spellStart"/>
      <w:r w:rsidR="000F6B17" w:rsidRPr="000F6B17">
        <w:rPr>
          <w:b/>
          <w:sz w:val="28"/>
          <w:szCs w:val="28"/>
          <w:lang w:val="en-US"/>
        </w:rPr>
        <w:t>lengu</w:t>
      </w:r>
      <w:proofErr w:type="spellEnd"/>
      <w:r w:rsidR="000F6B17" w:rsidRPr="000F6B17">
        <w:rPr>
          <w:b/>
          <w:sz w:val="28"/>
          <w:szCs w:val="28"/>
        </w:rPr>
        <w:t>.</w:t>
      </w:r>
      <w:proofErr w:type="spellStart"/>
      <w:r w:rsidR="000F6B17" w:rsidRPr="000F6B17">
        <w:rPr>
          <w:b/>
          <w:sz w:val="28"/>
          <w:szCs w:val="28"/>
          <w:lang w:val="en-US"/>
        </w:rPr>
        <w:t>nk</w:t>
      </w:r>
      <w:proofErr w:type="spellEnd"/>
      <w:r w:rsidR="000F6B17" w:rsidRPr="000F6B17">
        <w:rPr>
          <w:b/>
          <w:sz w:val="28"/>
          <w:szCs w:val="28"/>
        </w:rPr>
        <w:t>@</w:t>
      </w:r>
      <w:r w:rsidR="000F6B17" w:rsidRPr="000F6B17">
        <w:rPr>
          <w:b/>
          <w:sz w:val="28"/>
          <w:szCs w:val="28"/>
          <w:lang w:val="en-US"/>
        </w:rPr>
        <w:t>mail</w:t>
      </w:r>
      <w:r w:rsidR="000F6B17" w:rsidRPr="000F6B17">
        <w:rPr>
          <w:b/>
          <w:sz w:val="28"/>
          <w:szCs w:val="28"/>
        </w:rPr>
        <w:t>.</w:t>
      </w:r>
      <w:proofErr w:type="spellStart"/>
      <w:r w:rsidR="000F6B17" w:rsidRPr="000F6B17">
        <w:rPr>
          <w:b/>
          <w:sz w:val="28"/>
          <w:szCs w:val="28"/>
          <w:lang w:val="en-US"/>
        </w:rPr>
        <w:t>ru</w:t>
      </w:r>
      <w:proofErr w:type="spellEnd"/>
      <w:r w:rsidR="0043231E" w:rsidRPr="0043231E">
        <w:rPr>
          <w:sz w:val="28"/>
          <w:szCs w:val="28"/>
        </w:rPr>
        <w:t xml:space="preserve"> </w:t>
      </w:r>
      <w:r w:rsidRPr="00560186">
        <w:rPr>
          <w:sz w:val="28"/>
          <w:szCs w:val="28"/>
        </w:rPr>
        <w:t xml:space="preserve">(с пометкой </w:t>
      </w:r>
      <w:r w:rsidRPr="003B677B">
        <w:rPr>
          <w:sz w:val="26"/>
          <w:szCs w:val="26"/>
        </w:rPr>
        <w:t>«</w:t>
      </w:r>
      <w:r w:rsidRPr="003B677B">
        <w:rPr>
          <w:i/>
          <w:sz w:val="26"/>
          <w:szCs w:val="26"/>
        </w:rPr>
        <w:t>конференци</w:t>
      </w:r>
      <w:r>
        <w:rPr>
          <w:i/>
          <w:sz w:val="26"/>
          <w:szCs w:val="26"/>
        </w:rPr>
        <w:t>я</w:t>
      </w:r>
      <w:r w:rsidRPr="003B677B">
        <w:rPr>
          <w:sz w:val="26"/>
          <w:szCs w:val="26"/>
        </w:rPr>
        <w:t>»</w:t>
      </w:r>
      <w:r w:rsidRPr="00560186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560186" w:rsidRDefault="00B4009F" w:rsidP="00915C2E">
      <w:pPr>
        <w:shd w:val="clear" w:color="auto" w:fill="FFFFFF"/>
        <w:ind w:left="-2694" w:firstLine="539"/>
        <w:jc w:val="both"/>
        <w:rPr>
          <w:sz w:val="28"/>
          <w:szCs w:val="28"/>
        </w:rPr>
      </w:pPr>
      <w:r w:rsidRPr="00560186">
        <w:rPr>
          <w:b/>
          <w:sz w:val="28"/>
          <w:szCs w:val="28"/>
        </w:rPr>
        <w:t>Правила оформления материалов:</w:t>
      </w:r>
      <w:r w:rsidRPr="00560186">
        <w:rPr>
          <w:sz w:val="28"/>
          <w:szCs w:val="28"/>
        </w:rPr>
        <w:t xml:space="preserve"> компьютерный текст </w:t>
      </w:r>
      <w:r w:rsidRPr="00560186">
        <w:rPr>
          <w:b/>
          <w:sz w:val="28"/>
          <w:szCs w:val="28"/>
        </w:rPr>
        <w:t>не менее пяти</w:t>
      </w:r>
      <w:r w:rsidRPr="00560186">
        <w:rPr>
          <w:sz w:val="28"/>
          <w:szCs w:val="28"/>
        </w:rPr>
        <w:t xml:space="preserve"> стр</w:t>
      </w:r>
      <w:r w:rsidR="00560186">
        <w:rPr>
          <w:sz w:val="28"/>
          <w:szCs w:val="28"/>
        </w:rPr>
        <w:t>а</w:t>
      </w:r>
      <w:r w:rsidR="00DE5CF9">
        <w:rPr>
          <w:sz w:val="28"/>
          <w:szCs w:val="28"/>
        </w:rPr>
        <w:t xml:space="preserve">ниц </w:t>
      </w:r>
      <w:r w:rsidR="00DE5CF9" w:rsidRPr="00560186">
        <w:rPr>
          <w:sz w:val="28"/>
          <w:szCs w:val="28"/>
        </w:rPr>
        <w:t>–</w:t>
      </w:r>
      <w:r w:rsidRPr="00560186">
        <w:rPr>
          <w:sz w:val="28"/>
          <w:szCs w:val="28"/>
        </w:rPr>
        <w:t xml:space="preserve"> должен быть набран 14 кеглем в редакторе </w:t>
      </w:r>
      <w:r w:rsidRPr="00560186">
        <w:rPr>
          <w:sz w:val="28"/>
          <w:szCs w:val="28"/>
          <w:lang w:val="en-US"/>
        </w:rPr>
        <w:t>WORD</w:t>
      </w:r>
      <w:r w:rsidRPr="00560186">
        <w:rPr>
          <w:sz w:val="28"/>
          <w:szCs w:val="28"/>
        </w:rPr>
        <w:t xml:space="preserve">, параметры страницы: поля – </w:t>
      </w:r>
      <w:smartTag w:uri="urn:schemas-microsoft-com:office:smarttags" w:element="metricconverter">
        <w:smartTagPr>
          <w:attr w:name="ProductID" w:val="2,0 см"/>
        </w:smartTagPr>
        <w:r w:rsidRPr="00560186">
          <w:rPr>
            <w:b/>
            <w:sz w:val="28"/>
            <w:szCs w:val="28"/>
          </w:rPr>
          <w:t>2,0</w:t>
        </w:r>
        <w:r w:rsidRPr="00560186">
          <w:rPr>
            <w:sz w:val="28"/>
            <w:szCs w:val="28"/>
          </w:rPr>
          <w:t xml:space="preserve"> см</w:t>
        </w:r>
      </w:smartTag>
      <w:r w:rsidRPr="00560186">
        <w:rPr>
          <w:sz w:val="28"/>
          <w:szCs w:val="28"/>
        </w:rPr>
        <w:t xml:space="preserve">; абзац – </w:t>
      </w:r>
      <w:r w:rsidRPr="00560186">
        <w:rPr>
          <w:b/>
          <w:sz w:val="28"/>
          <w:szCs w:val="28"/>
        </w:rPr>
        <w:t>1,25</w:t>
      </w:r>
      <w:r w:rsidRPr="00560186">
        <w:rPr>
          <w:sz w:val="28"/>
          <w:szCs w:val="28"/>
        </w:rPr>
        <w:t xml:space="preserve">; интервал – </w:t>
      </w:r>
      <w:r w:rsidRPr="00560186">
        <w:rPr>
          <w:b/>
          <w:sz w:val="28"/>
          <w:szCs w:val="28"/>
        </w:rPr>
        <w:t>полуторный</w:t>
      </w:r>
      <w:r w:rsidRPr="00560186">
        <w:rPr>
          <w:sz w:val="28"/>
          <w:szCs w:val="28"/>
        </w:rPr>
        <w:t>, шрифт –</w:t>
      </w:r>
      <w:r w:rsidR="00E22D8C" w:rsidRPr="00560186">
        <w:rPr>
          <w:b/>
          <w:sz w:val="28"/>
          <w:szCs w:val="28"/>
          <w:lang w:val="en-US"/>
        </w:rPr>
        <w:t>Tim</w:t>
      </w:r>
      <w:r w:rsidR="00867900" w:rsidRPr="00560186">
        <w:rPr>
          <w:b/>
          <w:sz w:val="28"/>
          <w:szCs w:val="28"/>
        </w:rPr>
        <w:t>e</w:t>
      </w:r>
      <w:r w:rsidR="00E22D8C" w:rsidRPr="00560186">
        <w:rPr>
          <w:b/>
          <w:sz w:val="28"/>
          <w:szCs w:val="28"/>
          <w:lang w:val="en-US"/>
        </w:rPr>
        <w:t>s</w:t>
      </w:r>
      <w:r w:rsidR="00E22D8C" w:rsidRPr="00560186">
        <w:rPr>
          <w:b/>
          <w:sz w:val="28"/>
          <w:szCs w:val="28"/>
        </w:rPr>
        <w:t xml:space="preserve"> </w:t>
      </w:r>
      <w:r w:rsidR="007F775A" w:rsidRPr="00560186">
        <w:rPr>
          <w:b/>
          <w:sz w:val="28"/>
          <w:szCs w:val="28"/>
          <w:lang w:val="en-US"/>
        </w:rPr>
        <w:t>New</w:t>
      </w:r>
      <w:r w:rsidR="00E22D8C" w:rsidRPr="00560186">
        <w:rPr>
          <w:b/>
          <w:sz w:val="28"/>
          <w:szCs w:val="28"/>
        </w:rPr>
        <w:t xml:space="preserve"> </w:t>
      </w:r>
      <w:r w:rsidR="00E22D8C" w:rsidRPr="00560186">
        <w:rPr>
          <w:b/>
          <w:sz w:val="28"/>
          <w:szCs w:val="28"/>
          <w:lang w:val="en-US"/>
        </w:rPr>
        <w:t>Roman</w:t>
      </w:r>
      <w:r w:rsidRPr="00560186">
        <w:rPr>
          <w:sz w:val="28"/>
          <w:szCs w:val="28"/>
        </w:rPr>
        <w:t>;</w:t>
      </w:r>
      <w:r w:rsidR="00DE5CF9">
        <w:rPr>
          <w:sz w:val="28"/>
          <w:szCs w:val="28"/>
        </w:rPr>
        <w:t xml:space="preserve"> </w:t>
      </w:r>
      <w:r w:rsidRPr="00560186">
        <w:rPr>
          <w:sz w:val="28"/>
          <w:szCs w:val="28"/>
        </w:rPr>
        <w:t xml:space="preserve">таблицы, рисунки и список литературы в тексте </w:t>
      </w:r>
      <w:r w:rsidRPr="00560186">
        <w:rPr>
          <w:b/>
          <w:sz w:val="28"/>
          <w:szCs w:val="28"/>
        </w:rPr>
        <w:t>не допускаются</w:t>
      </w:r>
      <w:r w:rsidRPr="00560186">
        <w:rPr>
          <w:sz w:val="28"/>
          <w:szCs w:val="28"/>
        </w:rPr>
        <w:t xml:space="preserve">. </w:t>
      </w:r>
    </w:p>
    <w:p w:rsidR="00B4009F" w:rsidRPr="00560186" w:rsidRDefault="00B4009F" w:rsidP="00915C2E">
      <w:pPr>
        <w:shd w:val="clear" w:color="auto" w:fill="FFFFFF"/>
        <w:ind w:left="-2694" w:firstLine="539"/>
        <w:jc w:val="both"/>
        <w:rPr>
          <w:sz w:val="28"/>
          <w:szCs w:val="28"/>
        </w:rPr>
      </w:pPr>
      <w:proofErr w:type="gramStart"/>
      <w:r w:rsidRPr="00560186">
        <w:rPr>
          <w:sz w:val="28"/>
          <w:szCs w:val="28"/>
        </w:rPr>
        <w:t>В статьях должны содержаться следующие данные: название, фамилия, имя, отче</w:t>
      </w:r>
      <w:r w:rsidR="00560186">
        <w:rPr>
          <w:sz w:val="28"/>
          <w:szCs w:val="28"/>
        </w:rPr>
        <w:t>ство автора (авторов);</w:t>
      </w:r>
      <w:r w:rsidRPr="00560186">
        <w:rPr>
          <w:sz w:val="28"/>
          <w:szCs w:val="28"/>
        </w:rPr>
        <w:t xml:space="preserve"> </w:t>
      </w:r>
      <w:r w:rsidRPr="00560186">
        <w:rPr>
          <w:color w:val="000000"/>
          <w:sz w:val="28"/>
          <w:szCs w:val="28"/>
        </w:rPr>
        <w:t xml:space="preserve">место </w:t>
      </w:r>
      <w:r w:rsidR="00940DB1">
        <w:rPr>
          <w:color w:val="000000"/>
          <w:sz w:val="28"/>
          <w:szCs w:val="28"/>
        </w:rPr>
        <w:t>работы</w:t>
      </w:r>
      <w:r w:rsidR="00940DB1" w:rsidRPr="00560186">
        <w:rPr>
          <w:color w:val="000000"/>
          <w:sz w:val="28"/>
          <w:szCs w:val="28"/>
        </w:rPr>
        <w:t xml:space="preserve"> </w:t>
      </w:r>
      <w:r w:rsidR="00560186">
        <w:rPr>
          <w:color w:val="000000"/>
          <w:sz w:val="28"/>
          <w:szCs w:val="28"/>
        </w:rPr>
        <w:t>(</w:t>
      </w:r>
      <w:r w:rsidR="00940DB1" w:rsidRPr="00560186">
        <w:rPr>
          <w:color w:val="000000"/>
          <w:sz w:val="28"/>
          <w:szCs w:val="28"/>
        </w:rPr>
        <w:t>учебы</w:t>
      </w:r>
      <w:r w:rsidR="00560186">
        <w:rPr>
          <w:color w:val="000000"/>
          <w:sz w:val="28"/>
          <w:szCs w:val="28"/>
        </w:rPr>
        <w:t>)</w:t>
      </w:r>
      <w:r w:rsidR="00401589">
        <w:rPr>
          <w:color w:val="000000"/>
          <w:sz w:val="28"/>
          <w:szCs w:val="28"/>
        </w:rPr>
        <w:t>,</w:t>
      </w:r>
      <w:r w:rsidR="00560186">
        <w:rPr>
          <w:color w:val="000000"/>
          <w:sz w:val="28"/>
          <w:szCs w:val="28"/>
        </w:rPr>
        <w:t xml:space="preserve"> </w:t>
      </w:r>
      <w:r w:rsidRPr="00560186">
        <w:rPr>
          <w:color w:val="000000"/>
          <w:sz w:val="28"/>
          <w:szCs w:val="28"/>
        </w:rPr>
        <w:t>должность, ученая степень,</w:t>
      </w:r>
      <w:r w:rsidR="00E22D8C" w:rsidRPr="00560186">
        <w:rPr>
          <w:color w:val="000000"/>
          <w:sz w:val="28"/>
          <w:szCs w:val="28"/>
        </w:rPr>
        <w:t xml:space="preserve"> ученое звание</w:t>
      </w:r>
      <w:r w:rsidR="00560186">
        <w:rPr>
          <w:color w:val="000000"/>
          <w:sz w:val="28"/>
          <w:szCs w:val="28"/>
        </w:rPr>
        <w:t>;</w:t>
      </w:r>
      <w:r w:rsidR="00E22D8C" w:rsidRPr="00560186">
        <w:rPr>
          <w:sz w:val="28"/>
          <w:szCs w:val="28"/>
        </w:rPr>
        <w:t xml:space="preserve"> почтовый адрес учреждения</w:t>
      </w:r>
      <w:r w:rsidR="00560186">
        <w:rPr>
          <w:sz w:val="28"/>
          <w:szCs w:val="28"/>
        </w:rPr>
        <w:t>.</w:t>
      </w:r>
      <w:proofErr w:type="gramEnd"/>
      <w:r w:rsidR="00560186">
        <w:rPr>
          <w:sz w:val="28"/>
          <w:szCs w:val="28"/>
        </w:rPr>
        <w:t xml:space="preserve"> Для аспирантов </w:t>
      </w:r>
      <w:r w:rsidR="00E22D8C" w:rsidRPr="00560186">
        <w:rPr>
          <w:sz w:val="28"/>
          <w:szCs w:val="28"/>
        </w:rPr>
        <w:t>фамилия, имя, отчество, уч</w:t>
      </w:r>
      <w:r w:rsidR="00560186">
        <w:rPr>
          <w:sz w:val="28"/>
          <w:szCs w:val="28"/>
        </w:rPr>
        <w:t>еное</w:t>
      </w:r>
      <w:r w:rsidR="00E22D8C" w:rsidRPr="00560186">
        <w:rPr>
          <w:sz w:val="28"/>
          <w:szCs w:val="28"/>
        </w:rPr>
        <w:t xml:space="preserve"> звание, уч</w:t>
      </w:r>
      <w:r w:rsidR="00560186">
        <w:rPr>
          <w:sz w:val="28"/>
          <w:szCs w:val="28"/>
        </w:rPr>
        <w:t>еная</w:t>
      </w:r>
      <w:r w:rsidR="00E22D8C" w:rsidRPr="00560186">
        <w:rPr>
          <w:sz w:val="28"/>
          <w:szCs w:val="28"/>
        </w:rPr>
        <w:t xml:space="preserve"> степень </w:t>
      </w:r>
      <w:r w:rsidR="00E22D8C" w:rsidRPr="00560186">
        <w:rPr>
          <w:color w:val="000000"/>
          <w:sz w:val="28"/>
          <w:szCs w:val="28"/>
        </w:rPr>
        <w:t>научного руководителя</w:t>
      </w:r>
      <w:r w:rsidR="00E22D8C" w:rsidRPr="00560186">
        <w:rPr>
          <w:sz w:val="28"/>
          <w:szCs w:val="28"/>
        </w:rPr>
        <w:t>.</w:t>
      </w:r>
    </w:p>
    <w:p w:rsidR="00B4009F" w:rsidRPr="00560186" w:rsidRDefault="00E22D8C" w:rsidP="00915C2E">
      <w:pPr>
        <w:shd w:val="clear" w:color="auto" w:fill="FFFFFF"/>
        <w:ind w:left="-2694" w:firstLine="540"/>
        <w:jc w:val="both"/>
        <w:rPr>
          <w:color w:val="1F497D"/>
          <w:sz w:val="28"/>
          <w:szCs w:val="28"/>
        </w:rPr>
      </w:pPr>
      <w:r w:rsidRPr="00560186">
        <w:rPr>
          <w:sz w:val="28"/>
          <w:szCs w:val="28"/>
        </w:rPr>
        <w:t xml:space="preserve">Статьи </w:t>
      </w:r>
      <w:r w:rsidR="00D57050">
        <w:rPr>
          <w:sz w:val="28"/>
          <w:szCs w:val="28"/>
        </w:rPr>
        <w:t xml:space="preserve">и заявку </w:t>
      </w:r>
      <w:r w:rsidR="00B4009F" w:rsidRPr="00560186">
        <w:rPr>
          <w:sz w:val="28"/>
          <w:szCs w:val="28"/>
        </w:rPr>
        <w:t xml:space="preserve">в электронном виде просим присылать </w:t>
      </w:r>
      <w:r w:rsidR="00026546">
        <w:rPr>
          <w:b/>
          <w:sz w:val="28"/>
          <w:szCs w:val="28"/>
        </w:rPr>
        <w:t>до</w:t>
      </w:r>
      <w:r w:rsidR="00B4009F" w:rsidRPr="00CE1E8D">
        <w:rPr>
          <w:b/>
          <w:sz w:val="28"/>
          <w:szCs w:val="28"/>
        </w:rPr>
        <w:t xml:space="preserve"> </w:t>
      </w:r>
      <w:r w:rsidR="00CA5297">
        <w:rPr>
          <w:b/>
          <w:sz w:val="28"/>
          <w:szCs w:val="28"/>
        </w:rPr>
        <w:t>22</w:t>
      </w:r>
      <w:r w:rsidR="00EE307C" w:rsidRPr="00CE1E8D">
        <w:rPr>
          <w:b/>
          <w:sz w:val="28"/>
          <w:szCs w:val="28"/>
        </w:rPr>
        <w:t xml:space="preserve"> </w:t>
      </w:r>
      <w:r w:rsidR="00CF15A0" w:rsidRPr="00CE1E8D">
        <w:rPr>
          <w:b/>
          <w:sz w:val="28"/>
          <w:szCs w:val="28"/>
        </w:rPr>
        <w:t>октября</w:t>
      </w:r>
      <w:r w:rsidR="00EE307C" w:rsidRPr="00CE1E8D">
        <w:rPr>
          <w:b/>
          <w:sz w:val="28"/>
          <w:szCs w:val="28"/>
        </w:rPr>
        <w:t xml:space="preserve"> </w:t>
      </w:r>
      <w:r w:rsidR="00FA3786" w:rsidRPr="00CE1E8D">
        <w:rPr>
          <w:b/>
          <w:sz w:val="28"/>
          <w:szCs w:val="28"/>
        </w:rPr>
        <w:t>201</w:t>
      </w:r>
      <w:r w:rsidR="00CE1E8D" w:rsidRPr="00CE1E8D">
        <w:rPr>
          <w:b/>
          <w:sz w:val="28"/>
          <w:szCs w:val="28"/>
        </w:rPr>
        <w:t>5</w:t>
      </w:r>
      <w:r w:rsidR="00B4009F" w:rsidRPr="00CE1E8D">
        <w:rPr>
          <w:b/>
          <w:sz w:val="28"/>
          <w:szCs w:val="28"/>
        </w:rPr>
        <w:t xml:space="preserve">г. </w:t>
      </w:r>
      <w:r w:rsidR="00B4009F" w:rsidRPr="00560186">
        <w:rPr>
          <w:sz w:val="28"/>
          <w:szCs w:val="28"/>
        </w:rPr>
        <w:t>на адрес</w:t>
      </w:r>
      <w:r w:rsidR="001B2B01">
        <w:rPr>
          <w:sz w:val="28"/>
          <w:szCs w:val="28"/>
        </w:rPr>
        <w:t xml:space="preserve">  </w:t>
      </w:r>
      <w:proofErr w:type="gramStart"/>
      <w:r w:rsidR="00CA5297" w:rsidRPr="0043231E">
        <w:rPr>
          <w:b/>
          <w:sz w:val="28"/>
          <w:szCs w:val="28"/>
        </w:rPr>
        <w:t>Е</w:t>
      </w:r>
      <w:proofErr w:type="gramEnd"/>
      <w:r w:rsidR="00CA5297" w:rsidRPr="0043231E">
        <w:rPr>
          <w:b/>
          <w:sz w:val="28"/>
          <w:szCs w:val="28"/>
        </w:rPr>
        <w:t>-</w:t>
      </w:r>
      <w:r w:rsidR="00CA5297" w:rsidRPr="0043231E">
        <w:rPr>
          <w:b/>
          <w:sz w:val="28"/>
          <w:szCs w:val="28"/>
          <w:lang w:val="en-US"/>
        </w:rPr>
        <w:t>mail</w:t>
      </w:r>
      <w:r w:rsidR="00CA5297" w:rsidRPr="0043231E">
        <w:rPr>
          <w:b/>
          <w:sz w:val="28"/>
          <w:szCs w:val="28"/>
        </w:rPr>
        <w:t>:</w:t>
      </w:r>
      <w:r w:rsidR="00CA5297">
        <w:rPr>
          <w:sz w:val="28"/>
          <w:szCs w:val="28"/>
        </w:rPr>
        <w:t xml:space="preserve"> </w:t>
      </w:r>
      <w:proofErr w:type="spellStart"/>
      <w:r w:rsidR="00CA5297" w:rsidRPr="000F6B17">
        <w:rPr>
          <w:b/>
          <w:sz w:val="28"/>
          <w:szCs w:val="28"/>
          <w:lang w:val="en-US"/>
        </w:rPr>
        <w:t>yurfac</w:t>
      </w:r>
      <w:proofErr w:type="spellEnd"/>
      <w:r w:rsidR="00CA5297" w:rsidRPr="000F6B17">
        <w:rPr>
          <w:b/>
          <w:sz w:val="28"/>
          <w:szCs w:val="28"/>
        </w:rPr>
        <w:t>.</w:t>
      </w:r>
      <w:proofErr w:type="spellStart"/>
      <w:r w:rsidR="00CA5297" w:rsidRPr="000F6B17">
        <w:rPr>
          <w:b/>
          <w:sz w:val="28"/>
          <w:szCs w:val="28"/>
          <w:lang w:val="en-US"/>
        </w:rPr>
        <w:t>lengu</w:t>
      </w:r>
      <w:proofErr w:type="spellEnd"/>
      <w:r w:rsidR="00CA5297" w:rsidRPr="000F6B17">
        <w:rPr>
          <w:b/>
          <w:sz w:val="28"/>
          <w:szCs w:val="28"/>
        </w:rPr>
        <w:t>.</w:t>
      </w:r>
      <w:proofErr w:type="spellStart"/>
      <w:r w:rsidR="00CA5297" w:rsidRPr="000F6B17">
        <w:rPr>
          <w:b/>
          <w:sz w:val="28"/>
          <w:szCs w:val="28"/>
          <w:lang w:val="en-US"/>
        </w:rPr>
        <w:t>nk</w:t>
      </w:r>
      <w:proofErr w:type="spellEnd"/>
      <w:r w:rsidR="00CA5297" w:rsidRPr="000F6B17">
        <w:rPr>
          <w:b/>
          <w:sz w:val="28"/>
          <w:szCs w:val="28"/>
        </w:rPr>
        <w:t>@</w:t>
      </w:r>
      <w:r w:rsidR="00CA5297" w:rsidRPr="000F6B17">
        <w:rPr>
          <w:b/>
          <w:sz w:val="28"/>
          <w:szCs w:val="28"/>
          <w:lang w:val="en-US"/>
        </w:rPr>
        <w:t>mail</w:t>
      </w:r>
      <w:r w:rsidR="00CA5297" w:rsidRPr="000F6B17">
        <w:rPr>
          <w:b/>
          <w:sz w:val="28"/>
          <w:szCs w:val="28"/>
        </w:rPr>
        <w:t>.</w:t>
      </w:r>
      <w:proofErr w:type="spellStart"/>
      <w:r w:rsidR="00CA5297" w:rsidRPr="000F6B17">
        <w:rPr>
          <w:b/>
          <w:sz w:val="28"/>
          <w:szCs w:val="28"/>
          <w:lang w:val="en-US"/>
        </w:rPr>
        <w:t>ru</w:t>
      </w:r>
      <w:proofErr w:type="spellEnd"/>
      <w:r w:rsidR="001B2B01">
        <w:rPr>
          <w:sz w:val="28"/>
          <w:szCs w:val="28"/>
        </w:rPr>
        <w:t xml:space="preserve"> </w:t>
      </w:r>
      <w:r w:rsidR="00D62A83">
        <w:t>(</w:t>
      </w:r>
      <w:r w:rsidR="00D62A83" w:rsidRPr="00560186">
        <w:rPr>
          <w:sz w:val="28"/>
          <w:szCs w:val="28"/>
        </w:rPr>
        <w:t xml:space="preserve">с пометкой </w:t>
      </w:r>
      <w:r w:rsidR="00D62A83" w:rsidRPr="003B677B">
        <w:rPr>
          <w:sz w:val="26"/>
          <w:szCs w:val="26"/>
        </w:rPr>
        <w:t>«</w:t>
      </w:r>
      <w:r w:rsidR="00D62A83" w:rsidRPr="003B677B">
        <w:rPr>
          <w:i/>
          <w:sz w:val="26"/>
          <w:szCs w:val="26"/>
        </w:rPr>
        <w:t>конференция</w:t>
      </w:r>
      <w:r w:rsidR="00D62A83" w:rsidRPr="003B677B">
        <w:rPr>
          <w:sz w:val="26"/>
          <w:szCs w:val="26"/>
        </w:rPr>
        <w:t>»</w:t>
      </w:r>
      <w:r w:rsidR="00D62A83" w:rsidRPr="00560186">
        <w:rPr>
          <w:sz w:val="28"/>
          <w:szCs w:val="28"/>
        </w:rPr>
        <w:t>)</w:t>
      </w:r>
      <w:r w:rsidR="00DE5CF9" w:rsidRPr="00DE5CF9">
        <w:rPr>
          <w:sz w:val="28"/>
          <w:szCs w:val="28"/>
        </w:rPr>
        <w:t>.</w:t>
      </w:r>
      <w:r w:rsidR="00DE5CF9">
        <w:rPr>
          <w:color w:val="1F497D"/>
          <w:sz w:val="28"/>
          <w:szCs w:val="28"/>
        </w:rPr>
        <w:t xml:space="preserve"> </w:t>
      </w:r>
    </w:p>
    <w:p w:rsidR="00042311" w:rsidRPr="00560186" w:rsidRDefault="00042311" w:rsidP="00915C2E">
      <w:pPr>
        <w:shd w:val="clear" w:color="auto" w:fill="FFFFFF"/>
        <w:ind w:left="-2694"/>
        <w:jc w:val="both"/>
        <w:rPr>
          <w:b/>
          <w:sz w:val="28"/>
          <w:szCs w:val="28"/>
        </w:rPr>
      </w:pPr>
    </w:p>
    <w:p w:rsidR="00B4009F" w:rsidRPr="00BB26E6" w:rsidRDefault="00B4009F" w:rsidP="0043231E">
      <w:pPr>
        <w:shd w:val="clear" w:color="auto" w:fill="FFFFFF"/>
        <w:ind w:left="-2694"/>
        <w:jc w:val="center"/>
        <w:rPr>
          <w:b/>
          <w:bCs/>
        </w:rPr>
      </w:pPr>
    </w:p>
    <w:p w:rsidR="0043231E" w:rsidRDefault="0043231E" w:rsidP="0043231E">
      <w:pPr>
        <w:pStyle w:val="a4"/>
        <w:ind w:firstLine="720"/>
        <w:jc w:val="right"/>
        <w:outlineLvl w:val="0"/>
        <w:rPr>
          <w:rFonts w:ascii="Times New Roman" w:hAnsi="Times New Roman" w:cs="Times New Roman"/>
          <w:b/>
          <w:i/>
        </w:rPr>
      </w:pPr>
      <w:r w:rsidRPr="0043231E">
        <w:rPr>
          <w:rFonts w:ascii="Times New Roman" w:hAnsi="Times New Roman" w:cs="Times New Roman"/>
          <w:b/>
          <w:i/>
        </w:rPr>
        <w:t>Приложение 1</w:t>
      </w:r>
    </w:p>
    <w:p w:rsidR="0043231E" w:rsidRPr="0043231E" w:rsidRDefault="0043231E" w:rsidP="0043231E">
      <w:pPr>
        <w:pStyle w:val="a4"/>
        <w:ind w:firstLine="720"/>
        <w:jc w:val="right"/>
        <w:outlineLvl w:val="0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-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5"/>
      </w:tblGrid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ind w:left="720" w:firstLine="720"/>
              <w:jc w:val="center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ЗАЯВКА</w:t>
            </w:r>
          </w:p>
          <w:p w:rsidR="0043231E" w:rsidRPr="00F92A88" w:rsidRDefault="0043231E" w:rsidP="00194241">
            <w:pPr>
              <w:ind w:left="720"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Ф.И.О.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Учреждение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Учёная степень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Учёное звание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Должность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Тема доклада (статьи)</w:t>
            </w:r>
          </w:p>
        </w:tc>
      </w:tr>
      <w:tr w:rsidR="0043231E" w:rsidRPr="00F92A88" w:rsidTr="0043231E"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>Домашний адрес (с индексом)</w:t>
            </w:r>
          </w:p>
        </w:tc>
      </w:tr>
      <w:tr w:rsidR="0043231E" w:rsidRPr="00F92A88" w:rsidTr="0043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F92A88">
              <w:rPr>
                <w:b/>
                <w:sz w:val="28"/>
                <w:szCs w:val="28"/>
              </w:rPr>
              <w:t xml:space="preserve">Телефон, факс, </w:t>
            </w:r>
            <w:r w:rsidRPr="00F92A88"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3231E" w:rsidRPr="00F92A88" w:rsidTr="0043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 xml:space="preserve">Форма участия: </w:t>
            </w:r>
          </w:p>
        </w:tc>
      </w:tr>
      <w:tr w:rsidR="0043231E" w:rsidRPr="00F92A88" w:rsidTr="00432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265" w:type="dxa"/>
          </w:tcPr>
          <w:p w:rsidR="0043231E" w:rsidRPr="00F92A88" w:rsidRDefault="0043231E" w:rsidP="00194241">
            <w:pPr>
              <w:jc w:val="both"/>
              <w:rPr>
                <w:b/>
                <w:sz w:val="28"/>
                <w:szCs w:val="28"/>
              </w:rPr>
            </w:pPr>
            <w:r w:rsidRPr="00F92A88">
              <w:rPr>
                <w:b/>
                <w:sz w:val="28"/>
                <w:szCs w:val="28"/>
              </w:rPr>
              <w:t xml:space="preserve">Дата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F92A88">
              <w:rPr>
                <w:b/>
                <w:sz w:val="28"/>
                <w:szCs w:val="28"/>
              </w:rPr>
              <w:t xml:space="preserve">                         Подпись</w:t>
            </w:r>
          </w:p>
        </w:tc>
      </w:tr>
    </w:tbl>
    <w:p w:rsidR="00BB06A7" w:rsidRDefault="00BB06A7" w:rsidP="00915C2E">
      <w:pPr>
        <w:ind w:left="-2694"/>
      </w:pPr>
    </w:p>
    <w:sectPr w:rsidR="00BB06A7" w:rsidSect="00915C2E">
      <w:pgSz w:w="11906" w:h="16838"/>
      <w:pgMar w:top="1134" w:right="746" w:bottom="1134" w:left="41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BB3"/>
    <w:multiLevelType w:val="hybridMultilevel"/>
    <w:tmpl w:val="D12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7E8D"/>
    <w:multiLevelType w:val="hybridMultilevel"/>
    <w:tmpl w:val="7BC220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F961BCA"/>
    <w:multiLevelType w:val="hybridMultilevel"/>
    <w:tmpl w:val="BB74CA5C"/>
    <w:lvl w:ilvl="0" w:tplc="76C61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9F"/>
    <w:rsid w:val="0000757B"/>
    <w:rsid w:val="00026546"/>
    <w:rsid w:val="00042311"/>
    <w:rsid w:val="000E4CD3"/>
    <w:rsid w:val="000F6B17"/>
    <w:rsid w:val="0015182B"/>
    <w:rsid w:val="001B2B01"/>
    <w:rsid w:val="002253CF"/>
    <w:rsid w:val="00231671"/>
    <w:rsid w:val="00233D48"/>
    <w:rsid w:val="00291B53"/>
    <w:rsid w:val="002F0DEC"/>
    <w:rsid w:val="002F13C4"/>
    <w:rsid w:val="0032403C"/>
    <w:rsid w:val="00352314"/>
    <w:rsid w:val="003622D3"/>
    <w:rsid w:val="00367729"/>
    <w:rsid w:val="003E2F90"/>
    <w:rsid w:val="003E4FE8"/>
    <w:rsid w:val="003F5CEE"/>
    <w:rsid w:val="00401589"/>
    <w:rsid w:val="0043231E"/>
    <w:rsid w:val="004D5B25"/>
    <w:rsid w:val="00512A1D"/>
    <w:rsid w:val="00512FC6"/>
    <w:rsid w:val="00560186"/>
    <w:rsid w:val="005D3EE7"/>
    <w:rsid w:val="005D76D9"/>
    <w:rsid w:val="006242C9"/>
    <w:rsid w:val="006B4AC9"/>
    <w:rsid w:val="006B65CB"/>
    <w:rsid w:val="006B765A"/>
    <w:rsid w:val="00750548"/>
    <w:rsid w:val="007612DA"/>
    <w:rsid w:val="00764E57"/>
    <w:rsid w:val="007856C2"/>
    <w:rsid w:val="007B4B82"/>
    <w:rsid w:val="007D1904"/>
    <w:rsid w:val="007F2DB5"/>
    <w:rsid w:val="007F775A"/>
    <w:rsid w:val="008038D4"/>
    <w:rsid w:val="00852C0D"/>
    <w:rsid w:val="00867900"/>
    <w:rsid w:val="0088187B"/>
    <w:rsid w:val="008B189C"/>
    <w:rsid w:val="008E6C63"/>
    <w:rsid w:val="00915C2E"/>
    <w:rsid w:val="00940DB1"/>
    <w:rsid w:val="00A83BAC"/>
    <w:rsid w:val="00AB03E7"/>
    <w:rsid w:val="00AB7D42"/>
    <w:rsid w:val="00B05AFF"/>
    <w:rsid w:val="00B20E4E"/>
    <w:rsid w:val="00B21B8E"/>
    <w:rsid w:val="00B220B2"/>
    <w:rsid w:val="00B4009F"/>
    <w:rsid w:val="00B741F9"/>
    <w:rsid w:val="00B770A6"/>
    <w:rsid w:val="00BB06A7"/>
    <w:rsid w:val="00BC17D1"/>
    <w:rsid w:val="00C0727D"/>
    <w:rsid w:val="00C1444E"/>
    <w:rsid w:val="00C2640A"/>
    <w:rsid w:val="00C87008"/>
    <w:rsid w:val="00CA5297"/>
    <w:rsid w:val="00CE1E8D"/>
    <w:rsid w:val="00CF15A0"/>
    <w:rsid w:val="00D57050"/>
    <w:rsid w:val="00D62A83"/>
    <w:rsid w:val="00DE5CF9"/>
    <w:rsid w:val="00DE5D90"/>
    <w:rsid w:val="00E22D8C"/>
    <w:rsid w:val="00EE307C"/>
    <w:rsid w:val="00F65BB7"/>
    <w:rsid w:val="00FA3786"/>
    <w:rsid w:val="00FC6875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009F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B4009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B4009F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B400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2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C0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1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009F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B4009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B4009F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B400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2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C0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Grizli777</Company>
  <LinksUpToDate>false</LinksUpToDate>
  <CharactersWithSpaces>3257</CharactersWithSpaces>
  <SharedDoc>false</SharedDoc>
  <HLinks>
    <vt:vector size="12" baseType="variant">
      <vt:variant>
        <vt:i4>7602203</vt:i4>
      </vt:variant>
      <vt:variant>
        <vt:i4>3</vt:i4>
      </vt:variant>
      <vt:variant>
        <vt:i4>0</vt:i4>
      </vt:variant>
      <vt:variant>
        <vt:i4>5</vt:i4>
      </vt:variant>
      <vt:variant>
        <vt:lpwstr>mailto:frau.portnova2013@yandex.ru</vt:lpwstr>
      </vt:variant>
      <vt:variant>
        <vt:lpwstr/>
      </vt:variant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mailto:frau.portnova2013@yandex.ru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кафедра международных дисциплин</dc:creator>
  <cp:lastModifiedBy>Алексей Юрьевич Грабовенко</cp:lastModifiedBy>
  <cp:revision>2</cp:revision>
  <cp:lastPrinted>2015-09-18T08:07:00Z</cp:lastPrinted>
  <dcterms:created xsi:type="dcterms:W3CDTF">2015-09-18T08:08:00Z</dcterms:created>
  <dcterms:modified xsi:type="dcterms:W3CDTF">2015-09-18T08:08:00Z</dcterms:modified>
</cp:coreProperties>
</file>