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3F" w:rsidRPr="000E4D3F" w:rsidRDefault="000E4D3F" w:rsidP="000E4D3F">
      <w:pPr>
        <w:shd w:val="clear" w:color="auto" w:fill="FFFFFF"/>
        <w:spacing w:before="100" w:beforeAutospacing="1" w:after="100" w:afterAutospacing="1" w:line="240" w:lineRule="auto"/>
        <w:jc w:val="center"/>
        <w:outlineLvl w:val="0"/>
        <w:rPr>
          <w:rFonts w:ascii="Arial Black" w:eastAsia="Times New Roman" w:hAnsi="Arial Black" w:cs="Times New Roman"/>
          <w:b/>
          <w:bCs/>
          <w:color w:val="263841"/>
          <w:kern w:val="36"/>
          <w:sz w:val="32"/>
          <w:szCs w:val="32"/>
          <w:lang w:eastAsia="ru-RU"/>
        </w:rPr>
      </w:pPr>
      <w:r w:rsidRPr="000E4D3F">
        <w:rPr>
          <w:rFonts w:ascii="Arial Black" w:eastAsia="Times New Roman" w:hAnsi="Arial Black" w:cs="Times New Roman"/>
          <w:b/>
          <w:bCs/>
          <w:color w:val="263841"/>
          <w:kern w:val="36"/>
          <w:sz w:val="32"/>
          <w:szCs w:val="32"/>
          <w:lang w:eastAsia="ru-RU"/>
        </w:rPr>
        <w:t>13-я Международная конференция</w:t>
      </w:r>
      <w:r w:rsidRPr="000E4D3F">
        <w:rPr>
          <w:rFonts w:ascii="Arial Black" w:eastAsia="Times New Roman" w:hAnsi="Arial Black" w:cs="Times New Roman"/>
          <w:b/>
          <w:bCs/>
          <w:color w:val="263841"/>
          <w:kern w:val="36"/>
          <w:sz w:val="32"/>
          <w:szCs w:val="32"/>
          <w:lang w:eastAsia="ru-RU"/>
        </w:rPr>
        <w:br/>
        <w:t>«Образование через всю жизнь: непрерывное образование в интересах устойчивого развития»</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МЕЖПРАВИТЕЛЬСТВЕННАЯ ОРГАНИЗАЦИЯ ООН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ПО ВОПРОСАМ ОБРАЗОВАНИЯ И КУЛЬТУРЫ (ЮНЕСКО)</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МЕЖПАРЛАМЕНТСКАЯ АССАМБЛЕЯ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ЕВРАЗИЙСКОГО ЭКОНОМИЧЕСКОГО СООБЩЕСТВА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Санкт-Петербург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ЛЕНИНГРАДСКИЙ ГОСУДАРСТВЕННЫЙ УНИВЕРСИТЕТ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имени А. С. Пушкина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(базовый организатор конференции)</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Санкт-Петербург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БУРЯТСКИЙ ГОСУДАРСТВЕННЫЙ УНИВЕРСИТЕТ</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(базовый организатор 2-го этапа конференции)</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Республика Бурятия, Улан-Удэ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ИНСТИТУТ НЕПРЕРЫВНОГО ОБРАЗОВАНИЯ ЮНЕСКО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Германия, Гамбург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СЕВЕРО-ЗАПАДНОЕ ОТДЕЛЕНИЕ РОССИЙСКОЙ АКАДЕМИИ ОБРАЗОВАНИЯ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Санкт-Петербург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НАЦИОНАЛЬНЫЙ ЦЕНТР ЮНЕСКО/ЮНЕВОК В РОССИЙСКОЙ ФЕДЕРАЦИИ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Москва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ПРЕДСТАВИТЕЛЬСТВО НАЦИОНАЛЬНОГО ЦЕНТРА ЮНЕСКО/ЮНЕВОК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В РОССИЙСКОЙ ФЕДЕРАЦИИ ПО ЛЕНИНГРАДСКОЙ ОБЛАСТИ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Санкт-Петербург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ТАДЖИКСКИЙ ГОСУДАРСТВЕННЫЙ ПЕДАГОГИЧЕСКИЙ УНИВЕРСИТЕТ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имени С. Айни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Республика Таджикистан, Душанбе</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ИНСТИТУТ ТЕОРИИ И ИСТОРИИ ПЕДАГОГИКИ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РОССИЙСКОЙ АКАДЕМИИ ОБРАЗОВАНИЯ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Москва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МЕЖДУНАРОДНАЯ АССОЦИАЦИЯ НЕПРЕРЫВНОГО ОБРАЗОВАНИЯ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Москва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НАЦИОНАЛЬНАЯ АКАДЕМИЯ ОБРАЗОВАНИЯ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имени И. Алтынсарина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Республика Казахстан, Астана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6"/>
          <w:szCs w:val="16"/>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ЦЕНТР СОВРЕМЕННОЙ ПЕДАГОГИКИ «ОБУЧЕНИЕ БЕЗ ГРАНИЦ»</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Канада, Терребонн</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6"/>
          <w:szCs w:val="16"/>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МОСКОВСКИЙ ИНСТИТУТ РАЗВИТИЯ НЕПРЕРЫВНОГО ОБРАЗОВАНИЯ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Россия, Москва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УЗБЕКСКИЙ НАУЧНО-ИССЛЕДОВАТЕЛЬСКИЙ ИНСТИТУТ</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ПЕДАГОГИЧЕСКИХ НАУК имени Т. Н. Кары Ниязи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Узбекистан, Ташкент</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ЦЕНТР ЮНЕСКО-ЮНЕВОК ПРИ ИНСТИТУТЕ ОБРАЗОВАНИЯ ГОНКОНГА</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Гонконг</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ПРОВОДЯТ</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6"/>
          <w:szCs w:val="16"/>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ТРИНАДЦАТУЮ МЕЖДУНАРОДНУЮ КОНФЕРЕНЦИЮ</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lastRenderedPageBreak/>
        <w:br/>
      </w:r>
      <w:r w:rsidRPr="000E4D3F">
        <w:rPr>
          <w:rFonts w:ascii="Arial" w:eastAsia="Times New Roman" w:hAnsi="Arial" w:cs="Arial"/>
          <w:b/>
          <w:bCs/>
          <w:color w:val="333333"/>
          <w:sz w:val="18"/>
          <w:szCs w:val="18"/>
          <w:lang w:eastAsia="ru-RU"/>
        </w:rPr>
        <w:t>«</w:t>
      </w:r>
      <w:r w:rsidRPr="000E4D3F">
        <w:rPr>
          <w:rFonts w:ascii="Arial" w:eastAsia="Times New Roman" w:hAnsi="Arial" w:cs="Arial"/>
          <w:b/>
          <w:bCs/>
          <w:color w:val="333333"/>
          <w:lang w:eastAsia="ru-RU"/>
        </w:rPr>
        <w:t>ОБРАЗОВАНИЕ ЧЕРЕЗ ВСЮ ЖИЗНЬ:</w:t>
      </w:r>
      <w:r w:rsidRPr="000E4D3F">
        <w:rPr>
          <w:rFonts w:ascii="Arial" w:eastAsia="Times New Roman" w:hAnsi="Arial" w:cs="Arial"/>
          <w:color w:val="333333"/>
          <w:lang w:eastAsia="ru-RU"/>
        </w:rPr>
        <w:br/>
      </w:r>
      <w:r w:rsidRPr="000E4D3F">
        <w:rPr>
          <w:rFonts w:ascii="Arial" w:eastAsia="Times New Roman" w:hAnsi="Arial" w:cs="Arial"/>
          <w:b/>
          <w:bCs/>
          <w:color w:val="333333"/>
          <w:lang w:eastAsia="ru-RU"/>
        </w:rPr>
        <w:t>НЕПРЕРЫВНОЕ ОБРАЗОВАНИЕ </w:t>
      </w:r>
      <w:r w:rsidRPr="000E4D3F">
        <w:rPr>
          <w:rFonts w:ascii="Arial" w:eastAsia="Times New Roman" w:hAnsi="Arial" w:cs="Arial"/>
          <w:color w:val="333333"/>
          <w:lang w:eastAsia="ru-RU"/>
        </w:rPr>
        <w:br/>
      </w:r>
      <w:r w:rsidRPr="000E4D3F">
        <w:rPr>
          <w:rFonts w:ascii="Arial" w:eastAsia="Times New Roman" w:hAnsi="Arial" w:cs="Arial"/>
          <w:b/>
          <w:bCs/>
          <w:color w:val="333333"/>
          <w:lang w:eastAsia="ru-RU"/>
        </w:rPr>
        <w:t>В ИНТЕРЕСАХ УСТОЙЧИВОГО РАЗВИТИЯ»</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FF0000"/>
          <w:sz w:val="28"/>
          <w:szCs w:val="28"/>
          <w:lang w:eastAsia="ru-RU"/>
        </w:rPr>
        <w:t>первый этап</w:t>
      </w:r>
      <w:r w:rsidRPr="000E4D3F">
        <w:rPr>
          <w:rFonts w:ascii="Arial" w:eastAsia="Times New Roman" w:hAnsi="Arial" w:cs="Arial"/>
          <w:b/>
          <w:bCs/>
          <w:color w:val="FF0000"/>
          <w:sz w:val="18"/>
          <w:szCs w:val="18"/>
          <w:lang w:eastAsia="ru-RU"/>
        </w:rPr>
        <w:t>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20"/>
          <w:szCs w:val="20"/>
          <w:lang w:eastAsia="ru-RU"/>
        </w:rPr>
        <w:t>29-31 мая 2015 г. </w:t>
      </w:r>
      <w:r w:rsidRPr="000E4D3F">
        <w:rPr>
          <w:rFonts w:ascii="Arial" w:eastAsia="Times New Roman" w:hAnsi="Arial" w:cs="Arial"/>
          <w:color w:val="333333"/>
          <w:sz w:val="20"/>
          <w:szCs w:val="20"/>
          <w:lang w:eastAsia="ru-RU"/>
        </w:rPr>
        <w:br/>
      </w:r>
      <w:r w:rsidRPr="000E4D3F">
        <w:rPr>
          <w:rFonts w:ascii="Arial" w:eastAsia="Times New Roman" w:hAnsi="Arial" w:cs="Arial"/>
          <w:b/>
          <w:bCs/>
          <w:color w:val="333333"/>
          <w:sz w:val="20"/>
          <w:szCs w:val="20"/>
          <w:lang w:eastAsia="ru-RU"/>
        </w:rPr>
        <w:t>Россия, Санкт-Петербург</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FF0000"/>
          <w:sz w:val="28"/>
          <w:szCs w:val="28"/>
          <w:lang w:eastAsia="ru-RU"/>
        </w:rPr>
        <w:t>второй этап</w:t>
      </w:r>
      <w:r w:rsidRPr="000E4D3F">
        <w:rPr>
          <w:rFonts w:ascii="Arial" w:eastAsia="Times New Roman" w:hAnsi="Arial" w:cs="Arial"/>
          <w:b/>
          <w:bCs/>
          <w:color w:val="FF0000"/>
          <w:sz w:val="18"/>
          <w:szCs w:val="18"/>
          <w:lang w:eastAsia="ru-RU"/>
        </w:rPr>
        <w:t>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lang w:eastAsia="ru-RU"/>
        </w:rPr>
        <w:t>10-11 сентября 2015 г. </w:t>
      </w:r>
      <w:r w:rsidRPr="000E4D3F">
        <w:rPr>
          <w:rFonts w:ascii="Arial" w:eastAsia="Times New Roman" w:hAnsi="Arial" w:cs="Arial"/>
          <w:color w:val="333333"/>
          <w:lang w:eastAsia="ru-RU"/>
        </w:rPr>
        <w:br/>
      </w:r>
      <w:r w:rsidRPr="000E4D3F">
        <w:rPr>
          <w:rFonts w:ascii="Arial" w:eastAsia="Times New Roman" w:hAnsi="Arial" w:cs="Arial"/>
          <w:b/>
          <w:bCs/>
          <w:color w:val="333333"/>
          <w:lang w:eastAsia="ru-RU"/>
        </w:rPr>
        <w:t>Россия, Республика Бурятия, </w:t>
      </w:r>
      <w:r w:rsidRPr="000E4D3F">
        <w:rPr>
          <w:rFonts w:ascii="Arial" w:eastAsia="Times New Roman" w:hAnsi="Arial" w:cs="Arial"/>
          <w:color w:val="333333"/>
          <w:lang w:eastAsia="ru-RU"/>
        </w:rPr>
        <w:br/>
      </w:r>
      <w:r w:rsidRPr="000E4D3F">
        <w:rPr>
          <w:rFonts w:ascii="Arial" w:eastAsia="Times New Roman" w:hAnsi="Arial" w:cs="Arial"/>
          <w:b/>
          <w:bCs/>
          <w:color w:val="333333"/>
          <w:lang w:eastAsia="ru-RU"/>
        </w:rPr>
        <w:t>Улан-Удэ – пос. Максимиха (на озере Байкал</w:t>
      </w:r>
      <w:r w:rsidRPr="000E4D3F">
        <w:rPr>
          <w:rFonts w:ascii="Arial" w:eastAsia="Times New Roman" w:hAnsi="Arial" w:cs="Arial"/>
          <w:b/>
          <w:bCs/>
          <w:color w:val="333333"/>
          <w:sz w:val="18"/>
          <w:szCs w:val="18"/>
          <w:lang w:eastAsia="ru-RU"/>
        </w:rPr>
        <w:t>)*</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Уважаемые коллеги,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xml:space="preserve">приглашаем Вас принять участие в </w:t>
      </w:r>
      <w:proofErr w:type="gramStart"/>
      <w:r w:rsidRPr="000E4D3F">
        <w:rPr>
          <w:rFonts w:ascii="Arial" w:eastAsia="Times New Roman" w:hAnsi="Arial" w:cs="Arial"/>
          <w:b/>
          <w:bCs/>
          <w:color w:val="333333"/>
          <w:sz w:val="18"/>
          <w:szCs w:val="18"/>
          <w:lang w:eastAsia="ru-RU"/>
        </w:rPr>
        <w:t>работе</w:t>
      </w:r>
      <w:proofErr w:type="gramEnd"/>
      <w:r w:rsidRPr="000E4D3F">
        <w:rPr>
          <w:rFonts w:ascii="Arial" w:eastAsia="Times New Roman" w:hAnsi="Arial" w:cs="Arial"/>
          <w:b/>
          <w:bCs/>
          <w:color w:val="333333"/>
          <w:sz w:val="18"/>
          <w:szCs w:val="18"/>
          <w:lang w:eastAsia="ru-RU"/>
        </w:rPr>
        <w:t>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как первого, так и второго этапов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Тринадцатой международной конференции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«Образование через всю жизнь: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непрерывное образование в интересах устойчивого развития».</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w:t>
      </w:r>
      <w:r w:rsidRPr="000E4D3F">
        <w:rPr>
          <w:rFonts w:ascii="Arial" w:eastAsia="Times New Roman" w:hAnsi="Arial" w:cs="Arial"/>
          <w:b/>
          <w:bCs/>
          <w:color w:val="333333"/>
          <w:sz w:val="18"/>
          <w:szCs w:val="18"/>
          <w:lang w:eastAsia="ru-RU"/>
        </w:rPr>
        <w:t>Подробная информация о Втором этапе конференции размещена на сайте </w:t>
      </w:r>
      <w:hyperlink r:id="rId5" w:history="1">
        <w:r w:rsidRPr="000E4D3F">
          <w:rPr>
            <w:rFonts w:ascii="Arial" w:eastAsia="Times New Roman" w:hAnsi="Arial" w:cs="Arial"/>
            <w:b/>
            <w:bCs/>
            <w:color w:val="0B6FBF"/>
            <w:sz w:val="18"/>
            <w:szCs w:val="18"/>
            <w:u w:val="single"/>
            <w:lang w:eastAsia="ru-RU"/>
          </w:rPr>
          <w:t>http://www.lifelong-education.ru/ru/registration</w:t>
        </w:r>
      </w:hyperlink>
      <w:r w:rsidRPr="000E4D3F">
        <w:rPr>
          <w:rFonts w:ascii="Arial" w:eastAsia="Times New Roman" w:hAnsi="Arial" w:cs="Arial"/>
          <w:color w:val="333333"/>
          <w:sz w:val="18"/>
          <w:szCs w:val="18"/>
          <w:lang w:eastAsia="ru-RU"/>
        </w:rPr>
        <w:t>).</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ПОДГОТОВИТЕЛЬНЫЙ КОМИТЕТ</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Председатель</w:t>
      </w:r>
      <w:r w:rsidRPr="000E4D3F">
        <w:rPr>
          <w:rFonts w:ascii="Arial" w:eastAsia="Times New Roman" w:hAnsi="Arial" w:cs="Arial"/>
          <w:color w:val="333333"/>
          <w:sz w:val="18"/>
          <w:szCs w:val="18"/>
          <w:lang w:eastAsia="ru-RU"/>
        </w:rPr>
        <w:t> – Скворцов Вячеслав Николаевич, ректор Ленинградского государственного университета имени А. С. Пушкина, доктор экономических наук, кандидат педагогических наук, профессор (Россия, Санкт-Петербург).</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Сопредседатель первого этапа</w:t>
      </w:r>
      <w:r w:rsidRPr="000E4D3F">
        <w:rPr>
          <w:rFonts w:ascii="Arial" w:eastAsia="Times New Roman" w:hAnsi="Arial" w:cs="Arial"/>
          <w:i/>
          <w:iCs/>
          <w:color w:val="333333"/>
          <w:sz w:val="18"/>
          <w:szCs w:val="18"/>
          <w:lang w:eastAsia="ru-RU"/>
        </w:rPr>
        <w:t> </w:t>
      </w:r>
      <w:r w:rsidRPr="000E4D3F">
        <w:rPr>
          <w:rFonts w:ascii="Arial" w:eastAsia="Times New Roman" w:hAnsi="Arial" w:cs="Arial"/>
          <w:color w:val="333333"/>
          <w:sz w:val="18"/>
          <w:szCs w:val="18"/>
          <w:lang w:eastAsia="ru-RU"/>
        </w:rPr>
        <w:t>– Лобанов Николай Андреевич, директор Научно-исследовательского института социально-экономических и педагогических проблем непрерывного образования ЛГУ имени А. С. Пушкина, профессор (Россия, Санкт-Петербург).</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Сопредседатель второго этапа</w:t>
      </w:r>
      <w:r w:rsidRPr="000E4D3F">
        <w:rPr>
          <w:rFonts w:ascii="Arial" w:eastAsia="Times New Roman" w:hAnsi="Arial" w:cs="Arial"/>
          <w:i/>
          <w:iCs/>
          <w:color w:val="333333"/>
          <w:sz w:val="18"/>
          <w:szCs w:val="18"/>
          <w:lang w:eastAsia="ru-RU"/>
        </w:rPr>
        <w:t> </w:t>
      </w:r>
      <w:r w:rsidRPr="000E4D3F">
        <w:rPr>
          <w:rFonts w:ascii="Arial" w:eastAsia="Times New Roman" w:hAnsi="Arial" w:cs="Arial"/>
          <w:color w:val="333333"/>
          <w:sz w:val="18"/>
          <w:szCs w:val="18"/>
          <w:lang w:eastAsia="ru-RU"/>
        </w:rPr>
        <w:t>– Калмыков Степан Владимирович – ректор Бурятского государственного университета, член-корреспондент Российской академии образования, доктор педагогических наук,  профессор (Россия, Улан-Удэ).</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ЧЛЕНЫ ОРГКОМИТЕТА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proofErr w:type="gramStart"/>
      <w:r w:rsidRPr="000E4D3F">
        <w:rPr>
          <w:rFonts w:ascii="Arial" w:eastAsia="Times New Roman" w:hAnsi="Arial" w:cs="Arial"/>
          <w:b/>
          <w:bCs/>
          <w:color w:val="333333"/>
          <w:sz w:val="18"/>
          <w:szCs w:val="18"/>
          <w:lang w:eastAsia="ru-RU"/>
        </w:rPr>
        <w:t>Буше</w:t>
      </w:r>
      <w:proofErr w:type="gramEnd"/>
      <w:r w:rsidRPr="000E4D3F">
        <w:rPr>
          <w:rFonts w:ascii="Arial" w:eastAsia="Times New Roman" w:hAnsi="Arial" w:cs="Arial"/>
          <w:b/>
          <w:bCs/>
          <w:color w:val="333333"/>
          <w:sz w:val="18"/>
          <w:szCs w:val="18"/>
          <w:lang w:eastAsia="ru-RU"/>
        </w:rPr>
        <w:t xml:space="preserve"> Осочковска Марлена</w:t>
      </w:r>
      <w:r w:rsidRPr="000E4D3F">
        <w:rPr>
          <w:rFonts w:ascii="Arial" w:eastAsia="Times New Roman" w:hAnsi="Arial" w:cs="Arial"/>
          <w:color w:val="333333"/>
          <w:sz w:val="18"/>
          <w:szCs w:val="18"/>
          <w:lang w:eastAsia="ru-RU"/>
        </w:rPr>
        <w:t> – международный эксперт и консультант ООН/ЕС, Глава представительства в Штаб-квартире ЮНЕСКО, Всемирный Комитет по непрерывному образованию (Франция, Париж).</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Жилбаев Жамбол Октябрович</w:t>
      </w:r>
      <w:r w:rsidRPr="000E4D3F">
        <w:rPr>
          <w:rFonts w:ascii="Arial" w:eastAsia="Times New Roman" w:hAnsi="Arial" w:cs="Arial"/>
          <w:color w:val="333333"/>
          <w:sz w:val="18"/>
          <w:szCs w:val="18"/>
          <w:lang w:eastAsia="ru-RU"/>
        </w:rPr>
        <w:t> – президент Национальной академии образования имени И. Алтынсарина (Республика Казахстан, Астана)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Карлсен</w:t>
      </w:r>
      <w:r w:rsidRPr="000E4D3F">
        <w:rPr>
          <w:rFonts w:ascii="Arial" w:eastAsia="Times New Roman" w:hAnsi="Arial" w:cs="Arial"/>
          <w:b/>
          <w:bCs/>
          <w:color w:val="333333"/>
          <w:sz w:val="18"/>
          <w:szCs w:val="18"/>
          <w:lang w:eastAsia="ru-RU"/>
        </w:rPr>
        <w:t> </w:t>
      </w:r>
      <w:r w:rsidRPr="000E4D3F">
        <w:rPr>
          <w:rFonts w:ascii="Arial" w:eastAsia="Times New Roman" w:hAnsi="Arial" w:cs="Arial"/>
          <w:b/>
          <w:bCs/>
          <w:i/>
          <w:iCs/>
          <w:color w:val="333333"/>
          <w:sz w:val="18"/>
          <w:szCs w:val="18"/>
          <w:lang w:eastAsia="ru-RU"/>
        </w:rPr>
        <w:t>Арне</w:t>
      </w:r>
      <w:r w:rsidRPr="000E4D3F">
        <w:rPr>
          <w:rFonts w:ascii="Arial" w:eastAsia="Times New Roman" w:hAnsi="Arial" w:cs="Arial"/>
          <w:color w:val="333333"/>
          <w:sz w:val="18"/>
          <w:szCs w:val="18"/>
          <w:lang w:eastAsia="ru-RU"/>
        </w:rPr>
        <w:t> – руководитель Института непрерывного образования ЮНЕСКО, Почетный профессор Ленинградского государственного университета имени А. С. Пушкина, Почетный профессор Международного института непрерывного образования взрослых, Индия. Почетный профессор университета Латвии. Почетный профессор Вьетнамского университета педагогических наук (Германия, Гамбург).</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Ломакина Татьяна Юрьевна</w:t>
      </w:r>
      <w:r w:rsidRPr="000E4D3F">
        <w:rPr>
          <w:rFonts w:ascii="Arial" w:eastAsia="Times New Roman" w:hAnsi="Arial" w:cs="Arial"/>
          <w:color w:val="333333"/>
          <w:sz w:val="18"/>
          <w:szCs w:val="18"/>
          <w:lang w:eastAsia="ru-RU"/>
        </w:rPr>
        <w:t> – заведующая Лабораторией непрерывного образования Института истории и теории педагогики Российской академии образования, директор Национального ЮНЕСКО/ЮНЕВОК Центра в Российской Федерации, доктор педагогических наук, профессор (Россия, Москва).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Павлова Маргарита</w:t>
      </w:r>
      <w:r w:rsidRPr="000E4D3F">
        <w:rPr>
          <w:rFonts w:ascii="Arial" w:eastAsia="Times New Roman" w:hAnsi="Arial" w:cs="Arial"/>
          <w:color w:val="333333"/>
          <w:sz w:val="18"/>
          <w:szCs w:val="18"/>
          <w:lang w:eastAsia="ru-RU"/>
        </w:rPr>
        <w:t> – центр ЮНЕСКО/ЮНЕВОК при Институте образования Гонконга, PhD (Гонконг).</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Рахмонов Абдуджаббор Азизович</w:t>
      </w:r>
      <w:r w:rsidRPr="000E4D3F">
        <w:rPr>
          <w:rFonts w:ascii="Arial" w:eastAsia="Times New Roman" w:hAnsi="Arial" w:cs="Arial"/>
          <w:color w:val="333333"/>
          <w:sz w:val="18"/>
          <w:szCs w:val="18"/>
          <w:lang w:eastAsia="ru-RU"/>
        </w:rPr>
        <w:t> – ректор Таджикского государственного педагогического университета имени С. Айни, доктор педагогических наук, профессор (Республика Таджикистан, Душанбе).</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Рашидов Хикматулла Фатхуллаевич</w:t>
      </w:r>
      <w:r w:rsidRPr="000E4D3F">
        <w:rPr>
          <w:rFonts w:ascii="Arial" w:eastAsia="Times New Roman" w:hAnsi="Arial" w:cs="Arial"/>
          <w:color w:val="333333"/>
          <w:sz w:val="18"/>
          <w:szCs w:val="18"/>
          <w:lang w:eastAsia="ru-RU"/>
        </w:rPr>
        <w:t> – директор Узбекского научно-исследовательского института педагогических наук имени Т. Н. Кары Ниязи, доктор педагогических наук, профессор, Почетный профессор Ленинградского государственного университета имени А. С. Пушкина (Узбекистан, Ташкент).</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Рудик Георгий Алексеевич</w:t>
      </w:r>
      <w:r w:rsidRPr="000E4D3F">
        <w:rPr>
          <w:rFonts w:ascii="Arial" w:eastAsia="Times New Roman" w:hAnsi="Arial" w:cs="Arial"/>
          <w:color w:val="333333"/>
          <w:sz w:val="18"/>
          <w:szCs w:val="18"/>
          <w:lang w:eastAsia="ru-RU"/>
        </w:rPr>
        <w:t> – директор Центра современной педагогики «Обучение без границ», доктор педагогических наук, кандидат технических наук, PhD(Канада, Терребонн).</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lastRenderedPageBreak/>
        <w:t>Рулиене Любовь Нимажаповна</w:t>
      </w:r>
      <w:r w:rsidRPr="000E4D3F">
        <w:rPr>
          <w:rFonts w:ascii="Arial" w:eastAsia="Times New Roman" w:hAnsi="Arial" w:cs="Arial"/>
          <w:color w:val="333333"/>
          <w:sz w:val="18"/>
          <w:szCs w:val="18"/>
          <w:lang w:eastAsia="ru-RU"/>
        </w:rPr>
        <w:t> – доктор педагогических наук, доцент, начальник отдела дистанционных технологий в образовании, Бурятский государственный университет (Россия, Улан-Удэ).</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Сааринен Тайна</w:t>
      </w:r>
      <w:r w:rsidRPr="000E4D3F">
        <w:rPr>
          <w:rFonts w:ascii="Arial" w:eastAsia="Times New Roman" w:hAnsi="Arial" w:cs="Arial"/>
          <w:color w:val="333333"/>
          <w:sz w:val="18"/>
          <w:szCs w:val="18"/>
          <w:lang w:eastAsia="ru-RU"/>
        </w:rPr>
        <w:t> – ректор Хельсинского городского центра образования взрослых (Финляндия, Хельсинки).</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Сженов Евгений Станиславович</w:t>
      </w:r>
      <w:r w:rsidRPr="000E4D3F">
        <w:rPr>
          <w:rFonts w:ascii="Arial" w:eastAsia="Times New Roman" w:hAnsi="Arial" w:cs="Arial"/>
          <w:color w:val="333333"/>
          <w:sz w:val="18"/>
          <w:szCs w:val="18"/>
          <w:lang w:eastAsia="ru-RU"/>
        </w:rPr>
        <w:t> – президент Международной ассоциации непрерывного образования, руководитель экспертной группы Комиссии Министерства образования и науки Российской федерации, директор Института качества высшего образования Научно-исследовательского технологического университета «Московского институт стали и сплавов», кандидат социологических наук (Россия, Москва).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Сченснович Наталия Евгеньевна</w:t>
      </w:r>
      <w:r w:rsidRPr="000E4D3F">
        <w:rPr>
          <w:rFonts w:ascii="Arial" w:eastAsia="Times New Roman" w:hAnsi="Arial" w:cs="Arial"/>
          <w:color w:val="333333"/>
          <w:sz w:val="18"/>
          <w:szCs w:val="18"/>
          <w:lang w:eastAsia="ru-RU"/>
        </w:rPr>
        <w:t> – директор Автономной некоммерческой организации дополнительного профессионального образования «Московский институт развития непрерывного образования», кандидат педагогических наук (Россия, Москва).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Шилова Ольга Николаевна</w:t>
      </w:r>
      <w:r w:rsidRPr="000E4D3F">
        <w:rPr>
          <w:rFonts w:ascii="Arial" w:eastAsia="Times New Roman" w:hAnsi="Arial" w:cs="Arial"/>
          <w:color w:val="333333"/>
          <w:sz w:val="18"/>
          <w:szCs w:val="18"/>
          <w:lang w:eastAsia="ru-RU"/>
        </w:rPr>
        <w:t> – заместитель Председателя Северо-Западного отделения Российской академии образования, доктор педагогических наук, профессор (Россия, Санкт-Петербург).</w:t>
      </w:r>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u w:val="single"/>
          <w:lang w:eastAsia="ru-RU"/>
        </w:rPr>
        <w:t>Секретариат </w:t>
      </w:r>
      <w:r w:rsidRPr="000E4D3F">
        <w:rPr>
          <w:rFonts w:ascii="Arial" w:eastAsia="Times New Roman" w:hAnsi="Arial" w:cs="Arial"/>
          <w:b/>
          <w:bCs/>
          <w:color w:val="333333"/>
          <w:sz w:val="18"/>
          <w:szCs w:val="18"/>
          <w:u w:val="single"/>
          <w:lang w:eastAsia="ru-RU"/>
        </w:rPr>
        <w:t>первого этапа</w:t>
      </w:r>
      <w:r w:rsidRPr="000E4D3F">
        <w:rPr>
          <w:rFonts w:ascii="Arial" w:eastAsia="Times New Roman" w:hAnsi="Arial" w:cs="Arial"/>
          <w:color w:val="333333"/>
          <w:sz w:val="18"/>
          <w:szCs w:val="18"/>
          <w:u w:val="single"/>
          <w:lang w:eastAsia="ru-RU"/>
        </w:rPr>
        <w:t>.</w:t>
      </w:r>
      <w:r w:rsidRPr="000E4D3F">
        <w:rPr>
          <w:rFonts w:ascii="Arial" w:eastAsia="Times New Roman" w:hAnsi="Arial" w:cs="Arial"/>
          <w:color w:val="333333"/>
          <w:sz w:val="18"/>
          <w:szCs w:val="18"/>
          <w:lang w:eastAsia="ru-RU"/>
        </w:rPr>
        <w:t> Руководитель секретариата – </w:t>
      </w:r>
      <w:r w:rsidRPr="000E4D3F">
        <w:rPr>
          <w:rFonts w:ascii="Arial" w:eastAsia="Times New Roman" w:hAnsi="Arial" w:cs="Arial"/>
          <w:i/>
          <w:iCs/>
          <w:color w:val="333333"/>
          <w:sz w:val="18"/>
          <w:szCs w:val="18"/>
          <w:lang w:eastAsia="ru-RU"/>
        </w:rPr>
        <w:t>Татьяна Вольдемаровна Прок</w:t>
      </w:r>
      <w:r w:rsidRPr="000E4D3F">
        <w:rPr>
          <w:rFonts w:ascii="Arial" w:eastAsia="Times New Roman" w:hAnsi="Arial" w:cs="Arial"/>
          <w:color w:val="333333"/>
          <w:sz w:val="18"/>
          <w:szCs w:val="18"/>
          <w:lang w:eastAsia="ru-RU"/>
        </w:rPr>
        <w:t>, кандидат экономических наук, старший научный сотрудник, НИИ С-ЭиППНО ЛГУ им. А. С. Пушкина. </w:t>
      </w:r>
      <w:r w:rsidRPr="000E4D3F">
        <w:rPr>
          <w:rFonts w:ascii="Arial" w:eastAsia="Times New Roman" w:hAnsi="Arial" w:cs="Arial"/>
          <w:i/>
          <w:iCs/>
          <w:color w:val="333333"/>
          <w:sz w:val="18"/>
          <w:szCs w:val="18"/>
          <w:lang w:eastAsia="ru-RU"/>
        </w:rPr>
        <w:t>Члены секретариата</w:t>
      </w:r>
      <w:r w:rsidRPr="000E4D3F">
        <w:rPr>
          <w:rFonts w:ascii="Arial" w:eastAsia="Times New Roman" w:hAnsi="Arial" w:cs="Arial"/>
          <w:color w:val="333333"/>
          <w:sz w:val="18"/>
          <w:szCs w:val="18"/>
          <w:lang w:eastAsia="ru-RU"/>
        </w:rPr>
        <w:t>: </w:t>
      </w:r>
      <w:r w:rsidRPr="000E4D3F">
        <w:rPr>
          <w:rFonts w:ascii="Arial" w:eastAsia="Times New Roman" w:hAnsi="Arial" w:cs="Arial"/>
          <w:i/>
          <w:iCs/>
          <w:color w:val="333333"/>
          <w:sz w:val="18"/>
          <w:szCs w:val="18"/>
          <w:lang w:eastAsia="ru-RU"/>
        </w:rPr>
        <w:t>Мария Сергеевна Григорьева</w:t>
      </w:r>
      <w:r w:rsidRPr="000E4D3F">
        <w:rPr>
          <w:rFonts w:ascii="Arial" w:eastAsia="Times New Roman" w:hAnsi="Arial" w:cs="Arial"/>
          <w:color w:val="333333"/>
          <w:sz w:val="18"/>
          <w:szCs w:val="18"/>
          <w:lang w:eastAsia="ru-RU"/>
        </w:rPr>
        <w:t> – младший научный сотрудник, НИИ С-ЭиППНО ЛГУ им. А. С. Пушкина; </w:t>
      </w:r>
      <w:r w:rsidRPr="000E4D3F">
        <w:rPr>
          <w:rFonts w:ascii="Arial" w:eastAsia="Times New Roman" w:hAnsi="Arial" w:cs="Arial"/>
          <w:i/>
          <w:iCs/>
          <w:color w:val="333333"/>
          <w:sz w:val="18"/>
          <w:szCs w:val="18"/>
          <w:lang w:eastAsia="ru-RU"/>
        </w:rPr>
        <w:t>Койвунен Андрей Викторович</w:t>
      </w:r>
      <w:r w:rsidRPr="000E4D3F">
        <w:rPr>
          <w:rFonts w:ascii="Arial" w:eastAsia="Times New Roman" w:hAnsi="Arial" w:cs="Arial"/>
          <w:color w:val="333333"/>
          <w:sz w:val="18"/>
          <w:szCs w:val="18"/>
          <w:lang w:eastAsia="ru-RU"/>
        </w:rPr>
        <w:t> – младший научный сотрудник, НИИ С-ЭиППНО ЛГУ им. А. С. Пушкина.</w:t>
      </w:r>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Организационная поддержка</w:t>
      </w:r>
      <w:r w:rsidRPr="000E4D3F">
        <w:rPr>
          <w:rFonts w:ascii="Arial" w:eastAsia="Times New Roman" w:hAnsi="Arial" w:cs="Arial"/>
          <w:color w:val="333333"/>
          <w:sz w:val="18"/>
          <w:szCs w:val="18"/>
          <w:lang w:eastAsia="ru-RU"/>
        </w:rPr>
        <w:t xml:space="preserve">: Учебный туристический центр «Царскосельский кампус» </w:t>
      </w:r>
      <w:proofErr w:type="gramStart"/>
      <w:r w:rsidRPr="000E4D3F">
        <w:rPr>
          <w:rFonts w:ascii="Arial" w:eastAsia="Times New Roman" w:hAnsi="Arial" w:cs="Arial"/>
          <w:color w:val="333333"/>
          <w:sz w:val="18"/>
          <w:szCs w:val="18"/>
          <w:lang w:eastAsia="ru-RU"/>
        </w:rPr>
        <w:t>Ленинградского</w:t>
      </w:r>
      <w:proofErr w:type="gramEnd"/>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государственного университета имени А. С. Пушкина.</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4"/>
          <w:szCs w:val="24"/>
          <w:lang w:eastAsia="ru-RU"/>
        </w:rPr>
        <w:t>РЕГЛАМЕНТ</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4"/>
          <w:szCs w:val="24"/>
          <w:lang w:eastAsia="ru-RU"/>
        </w:rPr>
        <w:t>ПЕРВОГО ЭТАПА КОНФЕРЕНЦИИ</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(29-31мая 2015 г.)</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28 мая 2015 г.                      Прибытие, размещение.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29 мая 2015 г.                      Пленарное заседание, «круглые столы».</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30 мая 2015 г.                      «Круглые столы».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31 мая 2015 г.                      Культурно-образовательная программа.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1 июня 2015 г.                     Отъезд и прощание с Санкт-Петербургом. </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ОСНОВНЫЕ ЗАДАЧИ КОНФЕРЕНЦИИ:</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proofErr w:type="gramStart"/>
      <w:r w:rsidRPr="000E4D3F">
        <w:rPr>
          <w:rFonts w:ascii="Arial" w:eastAsia="Times New Roman" w:hAnsi="Arial" w:cs="Arial"/>
          <w:b/>
          <w:bCs/>
          <w:color w:val="333333"/>
          <w:sz w:val="20"/>
          <w:szCs w:val="20"/>
          <w:lang w:eastAsia="ru-RU"/>
        </w:rPr>
        <w:t>1. обсуждение фундаментальных и прикладных аспектов непрерывного образования в интересах устойчивого развития; 2. пропаганда и практическое осуществление основных положений ЮНЕСКО, Национальных комитетов ЮНЕСКО, национальных доктрин и прагматических инноваций в области непрерывного образования; 3. расширение международного междисциплинарного сотрудничества педагогов, исследователей и организаторов системы образования (от директора школы – до министра образования) в области непрерывного образования;</w:t>
      </w:r>
      <w:proofErr w:type="gramEnd"/>
      <w:r w:rsidRPr="000E4D3F">
        <w:rPr>
          <w:rFonts w:ascii="Arial" w:eastAsia="Times New Roman" w:hAnsi="Arial" w:cs="Arial"/>
          <w:b/>
          <w:bCs/>
          <w:color w:val="333333"/>
          <w:sz w:val="20"/>
          <w:szCs w:val="20"/>
          <w:lang w:eastAsia="ru-RU"/>
        </w:rPr>
        <w:t> 4. формирование сети научно-образовательных и исследовательских центров непрерывного образования для постоянного обмена опытом в области теории и практики непрерывного образования.</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ОРГАНИЗАЦИОННО-СОДЕРЖАТЕЛЬНАЯ СТРУКТУРА</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ПЕРВОГО ЭТАПА КОНФЕРЕНЦИИ</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20"/>
          <w:szCs w:val="20"/>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А. ПЛЕНАРНОЕ ЗАСЕДАНИЕ.</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6"/>
          <w:szCs w:val="16"/>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Б. КРУГЛЫЕ СТОЛЫ:</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№1.</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Основной вектор непрерывного образования – обучающаяся страна, обучающийся регион, обучающийся город, обучающееся сельское поселение.</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Какова направленность современных национальных моделей непрерывного образования? Отвечают ли они цели основного вектора непрерывного образования? Общество непрерывного образования: утопия или реальность?</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№2.</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Педагогическая наука и практика непрерывного обручения в фокусе модернизации образования.</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lastRenderedPageBreak/>
        <w:t>Тема для дискуссии</w:t>
      </w:r>
      <w:r w:rsidRPr="000E4D3F">
        <w:rPr>
          <w:rFonts w:ascii="Arial" w:eastAsia="Times New Roman" w:hAnsi="Arial" w:cs="Arial"/>
          <w:b/>
          <w:bCs/>
          <w:color w:val="333333"/>
          <w:sz w:val="18"/>
          <w:szCs w:val="18"/>
          <w:lang w:eastAsia="ru-RU"/>
        </w:rPr>
        <w:t>. Является ли модернизация образования следствием развития педагогической науки, или развитие педагогической науки является следствием модернизации образования?</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№3.</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Компетентность, конкурентоспособность и нравственность – основные императивы современного непрерывного образования.</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Не вытесняют ли современные жёсткие требования компетентности и конкурентоспособности в образовательном процессе нравственные и гуманистические начала формирования личности будущего работника? Влияет ли современная организация и система непрерывного образования на смягчение общей, а также трудовой и бытовой жестокости как в отдельном государстве, регионе, так и в мире в целом?</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№4.</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Социальное партнёрство в системе непрерывного профессионального образования.</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Социальное партнёрство: новая форма отношений в системе непрерывного образования или способ преодоления недостатков в современной системе образования?</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Black" w:eastAsia="Times New Roman" w:hAnsi="Arial Black" w:cs="Times New Roman"/>
          <w:b/>
          <w:bCs/>
          <w:color w:val="333333"/>
          <w:sz w:val="18"/>
          <w:szCs w:val="18"/>
          <w:lang w:eastAsia="ru-RU"/>
        </w:rPr>
        <w:t>Руководитель «круглого стола».</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Ломакина Татьяна Юрьевна</w:t>
      </w:r>
      <w:r w:rsidRPr="000E4D3F">
        <w:rPr>
          <w:rFonts w:ascii="Arial" w:eastAsia="Times New Roman" w:hAnsi="Arial" w:cs="Arial"/>
          <w:b/>
          <w:bCs/>
          <w:color w:val="333333"/>
          <w:sz w:val="18"/>
          <w:szCs w:val="18"/>
          <w:lang w:eastAsia="ru-RU"/>
        </w:rPr>
        <w:t> – заведующая Лабораторией непрерывного образования Института истории и теории педагогики Российской академии образования, директор Национального ЮНЕСКО/ЮНЕВОК Центра в Российской Федерации, доктор педагогических наук, профессор (Россия, Москва).</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№5.</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Новая парадигма образования.</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Изменяются ли роли педагога и обучающегося на различных ступенях непрерывного образования? Что нового вносит в этот процесс непрерывное образование?</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№6.</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Церковь и её роль в развитии системы религиозного и светского непрерывного образования и в духовном формировании личности учащегося и работника.</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Что объединяет религиозное и светское непрерывное образование? В чём конфессиональные национальные различия влияния церкви на светское непрерывное образование и на духовное формирование личности учащегося и работника?</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№7.</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Новые педагогические и организационные стратегии в непрерывном образовании для людей с ограниченными возможностями и третьего возраста.</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Доступно ли непрерывное образование для людей с ограниченными возможностями и людей третьего возраста: декларация или реальность?</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№8.</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Применяемые в повседневной педагогической практике методики и технологии непрерывного образования. Обмен опытом.</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xml:space="preserve">. Можно ли отнести, применяемые Вами методики и технологии непрерывного образования, к разряду </w:t>
      </w:r>
      <w:proofErr w:type="gramStart"/>
      <w:r w:rsidRPr="000E4D3F">
        <w:rPr>
          <w:rFonts w:ascii="Arial" w:eastAsia="Times New Roman" w:hAnsi="Arial" w:cs="Arial"/>
          <w:b/>
          <w:bCs/>
          <w:color w:val="333333"/>
          <w:sz w:val="18"/>
          <w:szCs w:val="18"/>
          <w:lang w:eastAsia="ru-RU"/>
        </w:rPr>
        <w:t>инновационных</w:t>
      </w:r>
      <w:proofErr w:type="gramEnd"/>
      <w:r w:rsidRPr="000E4D3F">
        <w:rPr>
          <w:rFonts w:ascii="Arial" w:eastAsia="Times New Roman" w:hAnsi="Arial" w:cs="Arial"/>
          <w:b/>
          <w:bCs/>
          <w:color w:val="333333"/>
          <w:sz w:val="18"/>
          <w:szCs w:val="18"/>
          <w:lang w:eastAsia="ru-RU"/>
        </w:rPr>
        <w:t>, и что является в каждом конкретном случае доказательством инновационности?</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№9.</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Глобальная сеть непрерывного образования и проблемы формирования международного права, регулирующего непрерывное образование как наднациональный образовательный процесс.</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xml:space="preserve">. Разрушает ли формирующаяся глобальная сеть непрерывного образования исторически сложившиеся национальные системы образования или это путь в интересах </w:t>
      </w:r>
      <w:r w:rsidRPr="000E4D3F">
        <w:rPr>
          <w:rFonts w:ascii="Arial" w:eastAsia="Times New Roman" w:hAnsi="Arial" w:cs="Arial"/>
          <w:b/>
          <w:bCs/>
          <w:color w:val="333333"/>
          <w:sz w:val="18"/>
          <w:szCs w:val="18"/>
          <w:lang w:eastAsia="ru-RU"/>
        </w:rPr>
        <w:lastRenderedPageBreak/>
        <w:t>национальной и мировой устойчивости? Есть ли потребность в международном регулировании непрерывного образования?</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 10.</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Непрерывное образование взрослых: новые формы организации и технологи. Развитие системы непрерывного образования взрослых как стратегический вектор развития кадрового потенциала России.</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Темы для дискуссии</w:t>
      </w:r>
      <w:r w:rsidRPr="000E4D3F">
        <w:rPr>
          <w:rFonts w:ascii="Arial" w:eastAsia="Times New Roman" w:hAnsi="Arial" w:cs="Arial"/>
          <w:b/>
          <w:bCs/>
          <w:color w:val="333333"/>
          <w:sz w:val="18"/>
          <w:szCs w:val="18"/>
          <w:lang w:eastAsia="ru-RU"/>
        </w:rPr>
        <w:t xml:space="preserve">. Какие приоритеты имеются </w:t>
      </w:r>
      <w:proofErr w:type="gramStart"/>
      <w:r w:rsidRPr="000E4D3F">
        <w:rPr>
          <w:rFonts w:ascii="Arial" w:eastAsia="Times New Roman" w:hAnsi="Arial" w:cs="Arial"/>
          <w:b/>
          <w:bCs/>
          <w:color w:val="333333"/>
          <w:sz w:val="18"/>
          <w:szCs w:val="18"/>
          <w:lang w:eastAsia="ru-RU"/>
        </w:rPr>
        <w:t>в</w:t>
      </w:r>
      <w:proofErr w:type="gramEnd"/>
      <w:r w:rsidRPr="000E4D3F">
        <w:rPr>
          <w:rFonts w:ascii="Arial" w:eastAsia="Times New Roman" w:hAnsi="Arial" w:cs="Arial"/>
          <w:b/>
          <w:bCs/>
          <w:color w:val="333333"/>
          <w:sz w:val="18"/>
          <w:szCs w:val="18"/>
          <w:lang w:eastAsia="ru-RU"/>
        </w:rPr>
        <w:t xml:space="preserve"> </w:t>
      </w:r>
      <w:proofErr w:type="gramStart"/>
      <w:r w:rsidRPr="000E4D3F">
        <w:rPr>
          <w:rFonts w:ascii="Arial" w:eastAsia="Times New Roman" w:hAnsi="Arial" w:cs="Arial"/>
          <w:b/>
          <w:bCs/>
          <w:color w:val="333333"/>
          <w:sz w:val="18"/>
          <w:szCs w:val="18"/>
          <w:lang w:eastAsia="ru-RU"/>
        </w:rPr>
        <w:t>российской</w:t>
      </w:r>
      <w:proofErr w:type="gramEnd"/>
      <w:r w:rsidRPr="000E4D3F">
        <w:rPr>
          <w:rFonts w:ascii="Arial" w:eastAsia="Times New Roman" w:hAnsi="Arial" w:cs="Arial"/>
          <w:b/>
          <w:bCs/>
          <w:color w:val="333333"/>
          <w:sz w:val="18"/>
          <w:szCs w:val="18"/>
          <w:lang w:eastAsia="ru-RU"/>
        </w:rPr>
        <w:t xml:space="preserve"> системы непрерывного образования взрослых? Есть ли успешные примеры сетевого взаимодействия бизнеса, органов власти и образовательных организаций в реализации программ непрерывного образования взрослых? Каковы мировые тренды в онлайн-образовании взрослых? Каковы национальные и международные правовые гарантии доступности образования для взрослых?</w:t>
      </w:r>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Black" w:eastAsia="Times New Roman" w:hAnsi="Arial Black" w:cs="Times New Roman"/>
          <w:b/>
          <w:bCs/>
          <w:color w:val="333333"/>
          <w:sz w:val="18"/>
          <w:szCs w:val="18"/>
          <w:lang w:eastAsia="ru-RU"/>
        </w:rPr>
        <w:t>Руководитель «круглого стола».</w:t>
      </w:r>
    </w:p>
    <w:p w:rsidR="000E4D3F" w:rsidRPr="000E4D3F" w:rsidRDefault="000E4D3F" w:rsidP="000E4D3F">
      <w:pPr>
        <w:shd w:val="clear" w:color="auto" w:fill="FFFFFF"/>
        <w:spacing w:after="0"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Сженов Евгений Станиславович</w:t>
      </w:r>
      <w:r w:rsidRPr="000E4D3F">
        <w:rPr>
          <w:rFonts w:ascii="Arial" w:eastAsia="Times New Roman" w:hAnsi="Arial" w:cs="Arial"/>
          <w:b/>
          <w:bCs/>
          <w:color w:val="333333"/>
          <w:sz w:val="18"/>
          <w:szCs w:val="18"/>
          <w:lang w:eastAsia="ru-RU"/>
        </w:rPr>
        <w:t> – президент Международной ассоциации непрерывного образования, руководитель экспертной группы Комиссии Министерства образования и науки Российской федерации, директор Института качества высшего образования Научно-исследовательского технологического университета «Московского институт стали и сплавов», кандидат социологических наук (Россия, Москва).</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№11.</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Индивидуальный опыт педагогов и опыт педагогических школ как инновационный ресурс непрерывного образования. </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Какова ценность индивидуального педагогического опыта и опыта педагогических школ? Что позволяет считать этот опыт инновационным ресурсом непрерывного образования? Какое значение имеет аккумуляция и трансляция передового педагогического опыта для развития непрерывного образования? Какие педагогические школы оказали и продолжают оказывать наибольшее влияние на качество профессиональной подготовки в системе непрерывного образования?</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Black" w:eastAsia="Times New Roman" w:hAnsi="Arial Black" w:cs="Times New Roman"/>
          <w:b/>
          <w:bCs/>
          <w:color w:val="333333"/>
          <w:sz w:val="18"/>
          <w:szCs w:val="18"/>
          <w:lang w:eastAsia="ru-RU"/>
        </w:rPr>
        <w:t>Руководитель «круглого стола».</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Сченснович Наталия Евгеньевна</w:t>
      </w:r>
      <w:r w:rsidRPr="000E4D3F">
        <w:rPr>
          <w:rFonts w:ascii="Arial" w:eastAsia="Times New Roman" w:hAnsi="Arial" w:cs="Arial"/>
          <w:b/>
          <w:bCs/>
          <w:color w:val="333333"/>
          <w:sz w:val="18"/>
          <w:szCs w:val="18"/>
          <w:lang w:eastAsia="ru-RU"/>
        </w:rPr>
        <w:t> – директор Автономной некоммерческой организации дополнительного профессионального образования «Московский институт развития непрерывного образования», кандидат педагогических наук (Россия, Москва).</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Круглый стол №12.</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Проблемное поле</w:t>
      </w:r>
      <w:r w:rsidRPr="000E4D3F">
        <w:rPr>
          <w:rFonts w:ascii="Arial" w:eastAsia="Times New Roman" w:hAnsi="Arial" w:cs="Arial"/>
          <w:b/>
          <w:bCs/>
          <w:color w:val="333333"/>
          <w:sz w:val="18"/>
          <w:szCs w:val="18"/>
          <w:lang w:eastAsia="ru-RU"/>
        </w:rPr>
        <w:t>. Международная программа «Эко-школы/Зеленый флаг» как модель образования для устойчивого развития и ее вклад в образование на протяжении всей жизни / непрерывное образование для устойчивого развития в мире.</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Тема для дискуссии</w:t>
      </w:r>
      <w:r w:rsidRPr="000E4D3F">
        <w:rPr>
          <w:rFonts w:ascii="Arial" w:eastAsia="Times New Roman" w:hAnsi="Arial" w:cs="Arial"/>
          <w:b/>
          <w:bCs/>
          <w:color w:val="333333"/>
          <w:sz w:val="18"/>
          <w:szCs w:val="18"/>
          <w:lang w:eastAsia="ru-RU"/>
        </w:rPr>
        <w:t>: Можно ли считать международную программу «Эко-школы/Зеленый флаг» практической моделью одного из направлений непрерывного образования для устойчивого развития? Каковы ощутимые практические результаты ее осуществления  в образование на протяжении всей жизни?</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Black" w:eastAsia="Times New Roman" w:hAnsi="Arial Black" w:cs="Times New Roman"/>
          <w:b/>
          <w:bCs/>
          <w:color w:val="333333"/>
          <w:sz w:val="18"/>
          <w:szCs w:val="18"/>
          <w:lang w:eastAsia="ru-RU"/>
        </w:rPr>
        <w:t>Руководитель «круглого стола».</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w:eastAsia="Times New Roman" w:hAnsi="Arial" w:cs="Arial"/>
          <w:b/>
          <w:bCs/>
          <w:i/>
          <w:iCs/>
          <w:color w:val="333333"/>
          <w:sz w:val="18"/>
          <w:szCs w:val="18"/>
          <w:lang w:eastAsia="ru-RU"/>
        </w:rPr>
        <w:t>Мадисон Ольга Георгиевна</w:t>
      </w:r>
      <w:r w:rsidRPr="000E4D3F">
        <w:rPr>
          <w:rFonts w:ascii="Arial" w:eastAsia="Times New Roman" w:hAnsi="Arial" w:cs="Arial"/>
          <w:b/>
          <w:bCs/>
          <w:color w:val="333333"/>
          <w:sz w:val="18"/>
          <w:szCs w:val="18"/>
          <w:lang w:eastAsia="ru-RU"/>
        </w:rPr>
        <w:t> – сопредседатель, координатор по России Международной программы «Эко-школы/Зелёный флаг (Россия, Санкт-Петербург).</w:t>
      </w:r>
    </w:p>
    <w:p w:rsidR="000E4D3F" w:rsidRPr="000E4D3F" w:rsidRDefault="000E4D3F" w:rsidP="000E4D3F">
      <w:pPr>
        <w:shd w:val="clear" w:color="auto" w:fill="FFFFFF"/>
        <w:spacing w:after="0" w:line="240" w:lineRule="auto"/>
        <w:jc w:val="both"/>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ТРЕБОВАНИЯ, ПРЕДЪЯВЛЯЕМЫЕ</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К ОФОРМЛЕНИЮ ТЕКСТОВ ДОКЛАДОВ И СООБЩЕНИЙ:</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 компьютерный текст: не более семи страниц, 14-й кегль, редактор MS WORD, интервал полуторный, шрифт Times New Roman, параметры страниц – стандартные;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название доклада или сообщения печатается прописными буквами, ниже – строчными буквами инициалы и фамилия автор</w:t>
      </w:r>
      <w:proofErr w:type="gramStart"/>
      <w:r w:rsidRPr="000E4D3F">
        <w:rPr>
          <w:rFonts w:ascii="Arial" w:eastAsia="Times New Roman" w:hAnsi="Arial" w:cs="Arial"/>
          <w:b/>
          <w:bCs/>
          <w:color w:val="333333"/>
          <w:sz w:val="18"/>
          <w:szCs w:val="18"/>
          <w:lang w:eastAsia="ru-RU"/>
        </w:rPr>
        <w:t>а(</w:t>
      </w:r>
      <w:proofErr w:type="gramEnd"/>
      <w:r w:rsidRPr="000E4D3F">
        <w:rPr>
          <w:rFonts w:ascii="Arial" w:eastAsia="Times New Roman" w:hAnsi="Arial" w:cs="Arial"/>
          <w:b/>
          <w:bCs/>
          <w:color w:val="333333"/>
          <w:sz w:val="18"/>
          <w:szCs w:val="18"/>
          <w:lang w:eastAsia="ru-RU"/>
        </w:rPr>
        <w:t>ов);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ниже размещаются ключевые слова (не более 7 слов, умещающиеся в две строки);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ниже аннотация на русском и английском языках (не более 4-5 строк каждая);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иллюстрации (таблицы, рисунки ит. п.) прилагаются отдельными файлами к тексту статьи (разрешение иллюстраций не менее 300 dpi, размер по ширине не менее 140 мм – стандартная ширина листа А5);</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xml:space="preserve">◄ </w:t>
      </w:r>
      <w:proofErr w:type="gramStart"/>
      <w:r w:rsidRPr="000E4D3F">
        <w:rPr>
          <w:rFonts w:ascii="Arial" w:eastAsia="Times New Roman" w:hAnsi="Arial" w:cs="Arial"/>
          <w:b/>
          <w:bCs/>
          <w:color w:val="333333"/>
          <w:sz w:val="18"/>
          <w:szCs w:val="18"/>
          <w:lang w:eastAsia="ru-RU"/>
        </w:rPr>
        <w:t>тезисы докладов и сообщений вместе с «Заявкой-Договором» принимаются до 30 марта 2015 г.;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величина оргвзноса за участие в Конференции указана в «Заявке-Договоре», доклад без «Заявки-Договора» (на русском и английском языках) </w:t>
      </w:r>
      <w:r w:rsidRPr="000E4D3F">
        <w:rPr>
          <w:rFonts w:ascii="Arial" w:eastAsia="Times New Roman" w:hAnsi="Arial" w:cs="Arial"/>
          <w:b/>
          <w:bCs/>
          <w:color w:val="333333"/>
          <w:sz w:val="18"/>
          <w:szCs w:val="18"/>
          <w:u w:val="single"/>
          <w:lang w:eastAsia="ru-RU"/>
        </w:rPr>
        <w:t>не принимается</w:t>
      </w:r>
      <w:r w:rsidRPr="000E4D3F">
        <w:rPr>
          <w:rFonts w:ascii="Arial" w:eastAsia="Times New Roman" w:hAnsi="Arial" w:cs="Arial"/>
          <w:b/>
          <w:bCs/>
          <w:color w:val="333333"/>
          <w:sz w:val="18"/>
          <w:szCs w:val="18"/>
          <w:lang w:eastAsia="ru-RU"/>
        </w:rPr>
        <w:t>;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оргвзнос перечисляется </w:t>
      </w:r>
      <w:r w:rsidRPr="000E4D3F">
        <w:rPr>
          <w:rFonts w:ascii="Arial" w:eastAsia="Times New Roman" w:hAnsi="Arial" w:cs="Arial"/>
          <w:b/>
          <w:bCs/>
          <w:color w:val="333333"/>
          <w:sz w:val="18"/>
          <w:szCs w:val="18"/>
          <w:u w:val="single"/>
          <w:lang w:eastAsia="ru-RU"/>
        </w:rPr>
        <w:t>только после подтверждения</w:t>
      </w:r>
      <w:r w:rsidRPr="000E4D3F">
        <w:rPr>
          <w:rFonts w:ascii="Arial" w:eastAsia="Times New Roman" w:hAnsi="Arial" w:cs="Arial"/>
          <w:b/>
          <w:bCs/>
          <w:color w:val="333333"/>
          <w:sz w:val="18"/>
          <w:szCs w:val="18"/>
          <w:lang w:eastAsia="ru-RU"/>
        </w:rPr>
        <w:t>, что доклад или сообщение включены в программу Конференции;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lastRenderedPageBreak/>
        <w:t>◄ участие в одном докладе или сообщении более двух авторов не приветствуется;</w:t>
      </w:r>
      <w:proofErr w:type="gramEnd"/>
      <w:r w:rsidRPr="000E4D3F">
        <w:rPr>
          <w:rFonts w:ascii="Arial" w:eastAsia="Times New Roman" w:hAnsi="Arial" w:cs="Arial"/>
          <w:b/>
          <w:bCs/>
          <w:color w:val="333333"/>
          <w:sz w:val="18"/>
          <w:szCs w:val="18"/>
          <w:lang w:eastAsia="ru-RU"/>
        </w:rPr>
        <w:t>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текст доклада на русском языке и «Заявку-Договор» (если несколько авторов, то «Заявка-Договор» заполняются </w:t>
      </w:r>
      <w:r w:rsidRPr="000E4D3F">
        <w:rPr>
          <w:rFonts w:ascii="Arial" w:eastAsia="Times New Roman" w:hAnsi="Arial" w:cs="Arial"/>
          <w:b/>
          <w:bCs/>
          <w:color w:val="333333"/>
          <w:sz w:val="18"/>
          <w:szCs w:val="18"/>
          <w:u w:val="single"/>
          <w:lang w:eastAsia="ru-RU"/>
        </w:rPr>
        <w:t>на каждого автора и оргвзнос перечисляется за каждого автора</w:t>
      </w:r>
      <w:r w:rsidRPr="000E4D3F">
        <w:rPr>
          <w:rFonts w:ascii="Arial" w:eastAsia="Times New Roman" w:hAnsi="Arial" w:cs="Arial"/>
          <w:b/>
          <w:bCs/>
          <w:color w:val="333333"/>
          <w:sz w:val="18"/>
          <w:szCs w:val="18"/>
          <w:lang w:eastAsia="ru-RU"/>
        </w:rPr>
        <w:t>) отправьте, пожалуйста,  в адрес Подготовительного комитета по электронной почте: </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E-mail: </w:t>
      </w:r>
      <w:hyperlink r:id="rId6" w:history="1">
        <w:r w:rsidRPr="000E4D3F">
          <w:rPr>
            <w:rFonts w:ascii="Arial" w:eastAsia="Times New Roman" w:hAnsi="Arial" w:cs="Arial"/>
            <w:b/>
            <w:bCs/>
            <w:color w:val="0B6FBF"/>
            <w:u w:val="single"/>
            <w:lang w:eastAsia="ru-RU"/>
          </w:rPr>
          <w:t>lifelong-13@yandex.ru</w:t>
        </w:r>
      </w:hyperlink>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ДОПОЛНИТЕЛЬНАЯ ИНФОРМАЦИЯ</w:t>
      </w:r>
    </w:p>
    <w:p w:rsidR="000E4D3F" w:rsidRPr="000E4D3F" w:rsidRDefault="000E4D3F" w:rsidP="000E4D3F">
      <w:pPr>
        <w:shd w:val="clear" w:color="auto" w:fill="FFFFFF"/>
        <w:spacing w:line="240" w:lineRule="auto"/>
        <w:jc w:val="both"/>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 Если для перечисления оргвзноса за участие в работе Конференции Вам или Вашей организации необходимо заключение договора, то необходимые для этого документы Вы найдете на </w:t>
      </w:r>
      <w:r w:rsidRPr="000E4D3F">
        <w:rPr>
          <w:rFonts w:ascii="Arial" w:eastAsia="Times New Roman" w:hAnsi="Arial" w:cs="Arial"/>
          <w:color w:val="333333"/>
          <w:sz w:val="18"/>
          <w:szCs w:val="18"/>
          <w:lang w:eastAsia="ru-RU"/>
        </w:rPr>
        <w:br/>
      </w:r>
      <w:hyperlink r:id="rId7" w:history="1">
        <w:r w:rsidRPr="000E4D3F">
          <w:rPr>
            <w:rFonts w:ascii="Arial" w:eastAsia="Times New Roman" w:hAnsi="Arial" w:cs="Arial"/>
            <w:b/>
            <w:bCs/>
            <w:color w:val="0B6FBF"/>
            <w:sz w:val="18"/>
            <w:szCs w:val="18"/>
            <w:u w:val="single"/>
            <w:lang w:eastAsia="ru-RU"/>
          </w:rPr>
          <w:t>http://www.lifelong-education.ru/ru/registration</w:t>
        </w:r>
        <w:proofErr w:type="gramStart"/>
      </w:hyperlink>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В</w:t>
      </w:r>
      <w:proofErr w:type="gramEnd"/>
      <w:r w:rsidRPr="000E4D3F">
        <w:rPr>
          <w:rFonts w:ascii="Arial" w:eastAsia="Times New Roman" w:hAnsi="Arial" w:cs="Arial"/>
          <w:b/>
          <w:bCs/>
          <w:color w:val="333333"/>
          <w:sz w:val="18"/>
          <w:szCs w:val="18"/>
          <w:lang w:eastAsia="ru-RU"/>
        </w:rPr>
        <w:t>се принятые Оргкомитетом доклады и сообщения будут опубликованы до начала Конференции на русском и английском языках. Рабочие языки конференции – русский и английский.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▲Ход подготовки Конференции, возможные изменения и дополнения, принятые доклады авторов и другая информации будет размещена на сайте Конференции </w:t>
      </w:r>
      <w:r w:rsidRPr="000E4D3F">
        <w:rPr>
          <w:rFonts w:ascii="Arial" w:eastAsia="Times New Roman" w:hAnsi="Arial" w:cs="Arial"/>
          <w:color w:val="333333"/>
          <w:sz w:val="18"/>
          <w:szCs w:val="18"/>
          <w:lang w:eastAsia="ru-RU"/>
        </w:rPr>
        <w:br/>
      </w:r>
      <w:hyperlink r:id="rId8" w:history="1">
        <w:r w:rsidRPr="000E4D3F">
          <w:rPr>
            <w:rFonts w:ascii="Arial" w:eastAsia="Times New Roman" w:hAnsi="Arial" w:cs="Arial"/>
            <w:b/>
            <w:bCs/>
            <w:color w:val="0B6FBF"/>
            <w:sz w:val="18"/>
            <w:szCs w:val="18"/>
            <w:u w:val="single"/>
            <w:lang w:eastAsia="ru-RU"/>
          </w:rPr>
          <w:t>http://www.lifelong-education.ru/ru/registration</w:t>
        </w:r>
      </w:hyperlink>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 Просьба: никаких не раскрытых сокращений и аббревиатур в тесте доклада или сообщения не использовать.</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FF0000"/>
          <w:sz w:val="24"/>
          <w:szCs w:val="24"/>
          <w:lang w:eastAsia="ru-RU"/>
        </w:rPr>
        <w:t>ЗАЯВКА-ДОГОВОР</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6"/>
          <w:szCs w:val="16"/>
          <w:lang w:eastAsia="ru-RU"/>
        </w:rPr>
        <w:t> </w:t>
      </w:r>
    </w:p>
    <w:p w:rsidR="000E4D3F" w:rsidRPr="000E4D3F" w:rsidRDefault="000E4D3F" w:rsidP="000E4D3F">
      <w:pPr>
        <w:shd w:val="clear" w:color="auto" w:fill="FFFFFF"/>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ТРИНАДЦАТАЯ МЕЖДУНАРОДНАЯ КОНФЕРЕНЦИЯ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«ОБРАЗОВАНИЕ ЧЕРЕЗ ВСЮ ЖИЗНЬ: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НЕПРЕРЫВНОЕ ОБРАЗОВАНИЕ В ИНТЕРЕСАХ УСТОЙЧИВОГО РАЗВИТИЯ»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29-31 мая 2015 г.</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Санкт-Петербург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FF0000"/>
          <w:sz w:val="18"/>
          <w:szCs w:val="18"/>
          <w:lang w:eastAsia="ru-RU"/>
        </w:rPr>
        <w:t>ПЕРВЫЙ ЭТАП </w:t>
      </w:r>
    </w:p>
    <w:p w:rsidR="000E4D3F" w:rsidRPr="000E4D3F" w:rsidRDefault="000E4D3F" w:rsidP="000E4D3F">
      <w:pPr>
        <w:shd w:val="clear" w:color="auto" w:fill="FFFFFF"/>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20"/>
          <w:szCs w:val="20"/>
          <w:lang w:eastAsia="ru-RU"/>
        </w:rPr>
        <w:t>Уважаемые коллеги!</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Данную регистрационную форму просим заполнить на компьютере и отправить нам по адресу: E-mail: </w:t>
      </w:r>
      <w:hyperlink r:id="rId9" w:history="1">
        <w:r w:rsidRPr="000E4D3F">
          <w:rPr>
            <w:rFonts w:ascii="Arial" w:eastAsia="Times New Roman" w:hAnsi="Arial" w:cs="Arial"/>
            <w:b/>
            <w:bCs/>
            <w:color w:val="0B6FBF"/>
            <w:sz w:val="18"/>
            <w:szCs w:val="18"/>
            <w:u w:val="single"/>
            <w:lang w:eastAsia="ru-RU"/>
          </w:rPr>
          <w:t>lifelong-13@yandex.ru</w:t>
        </w:r>
      </w:hyperlink>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7"/>
        <w:gridCol w:w="7138"/>
      </w:tblGrid>
      <w:tr w:rsidR="000E4D3F" w:rsidRPr="000E4D3F" w:rsidTr="000E4D3F">
        <w:trPr>
          <w:tblCellSpacing w:w="0" w:type="dxa"/>
        </w:trPr>
        <w:tc>
          <w:tcPr>
            <w:tcW w:w="95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Фамилия</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Имя</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Отчество</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Ученое звание</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Ученая степень</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Должность</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Организация</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Почтовый индекс</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Страна</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Город</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Улица, дом</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Телефон</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Факс</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E-mail</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lastRenderedPageBreak/>
              <w:t>Название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доклада</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Название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сообщения</w:t>
            </w:r>
          </w:p>
        </w:tc>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95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Никаких сокращений и аббревиатур в «Заявке» не допускается.</w:t>
            </w:r>
          </w:p>
        </w:tc>
      </w:tr>
      <w:tr w:rsidR="000E4D3F" w:rsidRPr="000E4D3F" w:rsidTr="000E4D3F">
        <w:trPr>
          <w:tblCellSpacing w:w="0" w:type="dxa"/>
        </w:trPr>
        <w:tc>
          <w:tcPr>
            <w:tcW w:w="95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Дата заполнения:</w:t>
            </w:r>
          </w:p>
        </w:tc>
      </w:tr>
      <w:tr w:rsidR="000E4D3F" w:rsidRPr="000E4D3F" w:rsidTr="000E4D3F">
        <w:trPr>
          <w:tblCellSpacing w:w="0" w:type="dxa"/>
        </w:trPr>
        <w:tc>
          <w:tcPr>
            <w:tcW w:w="95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Оргвзнос за одного участника Конференции – 1800 руб. (в том числе НДС)</w:t>
            </w:r>
          </w:p>
        </w:tc>
      </w:tr>
      <w:tr w:rsidR="000E4D3F" w:rsidRPr="000E4D3F" w:rsidTr="000E4D3F">
        <w:trPr>
          <w:tblCellSpacing w:w="0" w:type="dxa"/>
        </w:trPr>
        <w:tc>
          <w:tcPr>
            <w:tcW w:w="95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Банковские реквизиты в Санкт-Петербурге:</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АОУ ВПО «ЛГУ им. А. С. Пушкина»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ИНН 7820019192            КПП 782001001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Северо-Западный банк ОАО «Сбербанка России»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БИК 044030653 </w:t>
            </w:r>
            <w:r w:rsidRPr="000E4D3F">
              <w:rPr>
                <w:rFonts w:ascii="Arial" w:eastAsia="Times New Roman" w:hAnsi="Arial" w:cs="Arial"/>
                <w:color w:val="333333"/>
                <w:sz w:val="18"/>
                <w:szCs w:val="18"/>
                <w:lang w:eastAsia="ru-RU"/>
              </w:rPr>
              <w:br/>
            </w:r>
            <w:proofErr w:type="gramStart"/>
            <w:r w:rsidRPr="000E4D3F">
              <w:rPr>
                <w:rFonts w:ascii="Arial" w:eastAsia="Times New Roman" w:hAnsi="Arial" w:cs="Arial"/>
                <w:b/>
                <w:bCs/>
                <w:color w:val="333333"/>
                <w:sz w:val="18"/>
                <w:szCs w:val="18"/>
                <w:lang w:eastAsia="ru-RU"/>
              </w:rPr>
              <w:t>Кор. счет</w:t>
            </w:r>
            <w:proofErr w:type="gramEnd"/>
            <w:r w:rsidRPr="000E4D3F">
              <w:rPr>
                <w:rFonts w:ascii="Arial" w:eastAsia="Times New Roman" w:hAnsi="Arial" w:cs="Arial"/>
                <w:b/>
                <w:bCs/>
                <w:color w:val="333333"/>
                <w:sz w:val="18"/>
                <w:szCs w:val="18"/>
                <w:lang w:eastAsia="ru-RU"/>
              </w:rPr>
              <w:t xml:space="preserve"> 30101810500000000653 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Рас/счет 40603810155120000198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ОКПО 27470828           ОКТМО 40397000</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ОКОНХ 92110 </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ОГРН 1024701897043</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НДС 18%, в том числе (писать в платежном поручении).</w:t>
            </w:r>
          </w:p>
        </w:tc>
      </w:tr>
    </w:tbl>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5"/>
      </w:tblGrid>
      <w:tr w:rsidR="000E4D3F" w:rsidRPr="000E4D3F" w:rsidTr="000E4D3F">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jc w:val="center"/>
              <w:rPr>
                <w:rFonts w:ascii="Calibri" w:eastAsia="Times New Roman" w:hAnsi="Calibri" w:cs="Times New Roman"/>
                <w:color w:val="333333"/>
                <w:lang w:val="en-US" w:eastAsia="ru-RU"/>
              </w:rPr>
            </w:pPr>
            <w:r w:rsidRPr="000E4D3F">
              <w:rPr>
                <w:rFonts w:ascii="Arial" w:eastAsia="Times New Roman" w:hAnsi="Arial" w:cs="Arial"/>
                <w:b/>
                <w:bCs/>
                <w:color w:val="FF0000"/>
                <w:sz w:val="24"/>
                <w:szCs w:val="24"/>
                <w:lang w:eastAsia="ru-RU"/>
              </w:rPr>
              <w:t>ЗАЯВКА</w:t>
            </w:r>
            <w:r w:rsidRPr="000E4D3F">
              <w:rPr>
                <w:rFonts w:ascii="Arial" w:eastAsia="Times New Roman" w:hAnsi="Arial" w:cs="Arial"/>
                <w:b/>
                <w:bCs/>
                <w:color w:val="FF0000"/>
                <w:sz w:val="24"/>
                <w:szCs w:val="24"/>
                <w:lang w:val="en-US" w:eastAsia="ru-RU"/>
              </w:rPr>
              <w:t>-</w:t>
            </w:r>
            <w:r w:rsidRPr="000E4D3F">
              <w:rPr>
                <w:rFonts w:ascii="Arial" w:eastAsia="Times New Roman" w:hAnsi="Arial" w:cs="Arial"/>
                <w:b/>
                <w:bCs/>
                <w:color w:val="FF0000"/>
                <w:sz w:val="24"/>
                <w:szCs w:val="24"/>
                <w:lang w:eastAsia="ru-RU"/>
              </w:rPr>
              <w:t>ДОГОВОР</w:t>
            </w:r>
          </w:p>
          <w:p w:rsidR="000E4D3F" w:rsidRPr="000E4D3F" w:rsidRDefault="000E4D3F" w:rsidP="000E4D3F">
            <w:pPr>
              <w:spacing w:after="0" w:line="240" w:lineRule="auto"/>
              <w:jc w:val="center"/>
              <w:rPr>
                <w:rFonts w:ascii="Calibri" w:eastAsia="Times New Roman" w:hAnsi="Calibri" w:cs="Times New Roman"/>
                <w:color w:val="333333"/>
                <w:lang w:val="en-US" w:eastAsia="ru-RU"/>
              </w:rPr>
            </w:pPr>
            <w:r w:rsidRPr="000E4D3F">
              <w:rPr>
                <w:rFonts w:ascii="Arial" w:eastAsia="Times New Roman" w:hAnsi="Arial" w:cs="Arial"/>
                <w:color w:val="333333"/>
                <w:sz w:val="16"/>
                <w:szCs w:val="16"/>
                <w:lang w:val="en-US" w:eastAsia="ru-RU"/>
              </w:rPr>
              <w:t> </w:t>
            </w:r>
          </w:p>
          <w:p w:rsidR="000E4D3F" w:rsidRPr="000E4D3F" w:rsidRDefault="000E4D3F" w:rsidP="000E4D3F">
            <w:pPr>
              <w:spacing w:after="0"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val="en-US" w:eastAsia="ru-RU"/>
              </w:rPr>
              <w:t>Forma № 2(English)</w:t>
            </w:r>
            <w:r w:rsidRPr="000E4D3F">
              <w:rPr>
                <w:rFonts w:ascii="Arial" w:eastAsia="Times New Roman" w:hAnsi="Arial" w:cs="Arial"/>
                <w:b/>
                <w:bCs/>
                <w:color w:val="333333"/>
                <w:sz w:val="18"/>
                <w:szCs w:val="18"/>
                <w:lang w:val="en-US" w:eastAsia="ru-RU"/>
              </w:rPr>
              <w:br/>
              <w:t>ORGANISATION COMMITTEE</w:t>
            </w:r>
            <w:r w:rsidRPr="000E4D3F">
              <w:rPr>
                <w:rFonts w:ascii="Arial" w:eastAsia="Times New Roman" w:hAnsi="Arial" w:cs="Arial"/>
                <w:b/>
                <w:bCs/>
                <w:color w:val="333333"/>
                <w:sz w:val="18"/>
                <w:szCs w:val="18"/>
                <w:lang w:val="en-US" w:eastAsia="ru-RU"/>
              </w:rPr>
              <w:br/>
              <w:t>OF THE 13th INTERNATIONAL CONFERENCE</w:t>
            </w:r>
            <w:r w:rsidRPr="000E4D3F">
              <w:rPr>
                <w:rFonts w:ascii="Arial" w:eastAsia="Times New Roman" w:hAnsi="Arial" w:cs="Arial"/>
                <w:b/>
                <w:bCs/>
                <w:color w:val="333333"/>
                <w:sz w:val="18"/>
                <w:szCs w:val="18"/>
                <w:lang w:val="en-US" w:eastAsia="ru-RU"/>
              </w:rPr>
              <w:br/>
              <w:t>“LIFELONG LEARNING: CONTINUOUS EDUCATION FOR SUSTAINABLE DEVELOPMENT”</w:t>
            </w:r>
            <w:r w:rsidRPr="000E4D3F">
              <w:rPr>
                <w:rFonts w:ascii="Arial" w:eastAsia="Times New Roman" w:hAnsi="Arial" w:cs="Arial"/>
                <w:b/>
                <w:bCs/>
                <w:color w:val="333333"/>
                <w:sz w:val="18"/>
                <w:szCs w:val="18"/>
                <w:lang w:val="en-US" w:eastAsia="ru-RU"/>
              </w:rPr>
              <w:br/>
              <w:t>29-31 </w:t>
            </w:r>
            <w:r w:rsidRPr="000E4D3F">
              <w:rPr>
                <w:rFonts w:ascii="Arial" w:eastAsia="Times New Roman" w:hAnsi="Arial" w:cs="Arial"/>
                <w:b/>
                <w:bCs/>
                <w:color w:val="333333"/>
                <w:sz w:val="18"/>
                <w:szCs w:val="18"/>
                <w:lang w:eastAsia="ru-RU"/>
              </w:rPr>
              <w:t>мая</w:t>
            </w:r>
            <w:r w:rsidRPr="000E4D3F">
              <w:rPr>
                <w:rFonts w:ascii="Arial" w:eastAsia="Times New Roman" w:hAnsi="Arial" w:cs="Arial"/>
                <w:b/>
                <w:bCs/>
                <w:color w:val="333333"/>
                <w:sz w:val="18"/>
                <w:szCs w:val="18"/>
                <w:lang w:val="en-US" w:eastAsia="ru-RU"/>
              </w:rPr>
              <w:t> 2015 </w:t>
            </w:r>
            <w:r w:rsidRPr="000E4D3F">
              <w:rPr>
                <w:rFonts w:ascii="Arial" w:eastAsia="Times New Roman" w:hAnsi="Arial" w:cs="Arial"/>
                <w:b/>
                <w:bCs/>
                <w:color w:val="333333"/>
                <w:sz w:val="18"/>
                <w:szCs w:val="18"/>
                <w:lang w:eastAsia="ru-RU"/>
              </w:rPr>
              <w:t>г</w:t>
            </w:r>
            <w:r w:rsidRPr="000E4D3F">
              <w:rPr>
                <w:rFonts w:ascii="Arial" w:eastAsia="Times New Roman" w:hAnsi="Arial" w:cs="Arial"/>
                <w:b/>
                <w:bCs/>
                <w:color w:val="333333"/>
                <w:sz w:val="18"/>
                <w:szCs w:val="18"/>
                <w:lang w:val="en-US" w:eastAsia="ru-RU"/>
              </w:rPr>
              <w:t>.</w:t>
            </w:r>
            <w:r w:rsidRPr="000E4D3F">
              <w:rPr>
                <w:rFonts w:ascii="Arial" w:eastAsia="Times New Roman" w:hAnsi="Arial" w:cs="Arial"/>
                <w:b/>
                <w:bCs/>
                <w:color w:val="333333"/>
                <w:sz w:val="18"/>
                <w:szCs w:val="18"/>
                <w:lang w:val="en-US" w:eastAsia="ru-RU"/>
              </w:rPr>
              <w:br/>
              <w:t>St.-Petersburg </w:t>
            </w:r>
            <w:r w:rsidRPr="000E4D3F">
              <w:rPr>
                <w:rFonts w:ascii="Arial" w:eastAsia="Times New Roman" w:hAnsi="Arial" w:cs="Arial"/>
                <w:b/>
                <w:bCs/>
                <w:color w:val="333333"/>
                <w:sz w:val="18"/>
                <w:szCs w:val="18"/>
                <w:lang w:eastAsia="ru-RU"/>
              </w:rPr>
              <w:t>г</w:t>
            </w:r>
            <w:r w:rsidRPr="000E4D3F">
              <w:rPr>
                <w:rFonts w:ascii="Arial" w:eastAsia="Times New Roman" w:hAnsi="Arial" w:cs="Arial"/>
                <w:b/>
                <w:bCs/>
                <w:color w:val="333333"/>
                <w:sz w:val="18"/>
                <w:szCs w:val="18"/>
                <w:lang w:val="en-US" w:eastAsia="ru-RU"/>
              </w:rPr>
              <w:t>. </w:t>
            </w:r>
            <w:r w:rsidRPr="000E4D3F">
              <w:rPr>
                <w:rFonts w:ascii="Arial" w:eastAsia="Times New Roman" w:hAnsi="Arial" w:cs="Arial"/>
                <w:color w:val="333333"/>
                <w:sz w:val="18"/>
                <w:szCs w:val="18"/>
                <w:lang w:val="en-US" w:eastAsia="ru-RU"/>
              </w:rPr>
              <w:br/>
            </w:r>
            <w:r w:rsidRPr="000E4D3F">
              <w:rPr>
                <w:rFonts w:ascii="Arial" w:eastAsia="Times New Roman" w:hAnsi="Arial" w:cs="Arial"/>
                <w:b/>
                <w:bCs/>
                <w:color w:val="FF0000"/>
                <w:sz w:val="18"/>
                <w:szCs w:val="18"/>
                <w:lang w:eastAsia="ru-RU"/>
              </w:rPr>
              <w:t>ПЕРВЫЙЭТАП</w:t>
            </w:r>
          </w:p>
        </w:tc>
      </w:tr>
      <w:tr w:rsidR="000E4D3F" w:rsidRPr="000E4D3F" w:rsidTr="000E4D3F">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Уважаемые коллеги!</w:t>
            </w:r>
            <w:r w:rsidRPr="000E4D3F">
              <w:rPr>
                <w:rFonts w:ascii="Arial" w:eastAsia="Times New Roman" w:hAnsi="Arial" w:cs="Arial"/>
                <w:color w:val="333333"/>
                <w:sz w:val="18"/>
                <w:szCs w:val="18"/>
                <w:lang w:eastAsia="ru-RU"/>
              </w:rPr>
              <w:br/>
            </w:r>
            <w:r w:rsidRPr="000E4D3F">
              <w:rPr>
                <w:rFonts w:ascii="Arial" w:eastAsia="Times New Roman" w:hAnsi="Arial" w:cs="Arial"/>
                <w:b/>
                <w:bCs/>
                <w:color w:val="333333"/>
                <w:sz w:val="18"/>
                <w:szCs w:val="18"/>
                <w:lang w:eastAsia="ru-RU"/>
              </w:rPr>
              <w:t>Данную регистрационную форму просим заполнить на компьютере (язык английский) и отправить нам по адресу: E-mail: </w:t>
            </w:r>
            <w:hyperlink r:id="rId10" w:history="1">
              <w:r w:rsidRPr="000E4D3F">
                <w:rPr>
                  <w:rFonts w:ascii="Arial" w:eastAsia="Times New Roman" w:hAnsi="Arial" w:cs="Arial"/>
                  <w:b/>
                  <w:bCs/>
                  <w:color w:val="0B6FBF"/>
                  <w:sz w:val="18"/>
                  <w:szCs w:val="18"/>
                  <w:u w:val="single"/>
                  <w:lang w:eastAsia="ru-RU"/>
                </w:rPr>
                <w:t>lifelong-13@yandex.ru</w:t>
              </w:r>
            </w:hyperlink>
          </w:p>
        </w:tc>
      </w:tr>
    </w:tbl>
    <w:p w:rsidR="000E4D3F" w:rsidRPr="000E4D3F" w:rsidRDefault="000E4D3F" w:rsidP="000E4D3F">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4"/>
        <w:gridCol w:w="352"/>
        <w:gridCol w:w="6969"/>
      </w:tblGrid>
      <w:tr w:rsidR="000E4D3F" w:rsidRPr="000E4D3F" w:rsidTr="000E4D3F">
        <w:trPr>
          <w:tblCellSpacing w:w="0" w:type="dxa"/>
        </w:trPr>
        <w:tc>
          <w:tcPr>
            <w:tcW w:w="95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Surname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Name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Second Name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Academic rank</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Academic degree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Position</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Organization</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Postal code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Country</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City</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Tel</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Fax</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lastRenderedPageBreak/>
              <w:t>E-mail</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Theme of report</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95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eastAsia="ru-RU"/>
              </w:rPr>
            </w:pPr>
            <w:r w:rsidRPr="000E4D3F">
              <w:rPr>
                <w:rFonts w:ascii="Arial" w:eastAsia="Times New Roman" w:hAnsi="Arial" w:cs="Arial"/>
                <w:color w:val="333333"/>
                <w:sz w:val="18"/>
                <w:szCs w:val="18"/>
                <w:lang w:eastAsia="ru-RU"/>
              </w:rPr>
              <w:t> </w:t>
            </w:r>
          </w:p>
        </w:tc>
      </w:tr>
      <w:tr w:rsidR="000E4D3F" w:rsidRPr="000E4D3F" w:rsidTr="000E4D3F">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rPr>
                <w:rFonts w:ascii="Calibri" w:eastAsia="Times New Roman" w:hAnsi="Calibri" w:cs="Times New Roman"/>
                <w:color w:val="333333"/>
                <w:lang w:val="en-US" w:eastAsia="ru-RU"/>
              </w:rPr>
            </w:pPr>
            <w:r w:rsidRPr="000E4D3F">
              <w:rPr>
                <w:rFonts w:ascii="Arial" w:eastAsia="Times New Roman" w:hAnsi="Arial" w:cs="Arial"/>
                <w:b/>
                <w:bCs/>
                <w:color w:val="333333"/>
                <w:sz w:val="18"/>
                <w:szCs w:val="18"/>
                <w:lang w:val="en-US" w:eastAsia="ru-RU"/>
              </w:rPr>
              <w:t>date of completing the form</w:t>
            </w:r>
          </w:p>
        </w:tc>
        <w:tc>
          <w:tcPr>
            <w:tcW w:w="74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after="0" w:line="240" w:lineRule="auto"/>
              <w:rPr>
                <w:rFonts w:ascii="Calibri" w:eastAsia="Times New Roman" w:hAnsi="Calibri" w:cs="Times New Roman"/>
                <w:color w:val="333333"/>
                <w:lang w:val="en-US" w:eastAsia="ru-RU"/>
              </w:rPr>
            </w:pPr>
            <w:r w:rsidRPr="000E4D3F">
              <w:rPr>
                <w:rFonts w:ascii="Arial" w:eastAsia="Times New Roman" w:hAnsi="Arial" w:cs="Arial"/>
                <w:color w:val="333333"/>
                <w:sz w:val="18"/>
                <w:szCs w:val="18"/>
                <w:lang w:val="en-US" w:eastAsia="ru-RU"/>
              </w:rPr>
              <w:t> </w:t>
            </w:r>
          </w:p>
        </w:tc>
      </w:tr>
      <w:tr w:rsidR="000E4D3F" w:rsidRPr="000E4D3F" w:rsidTr="000E4D3F">
        <w:trPr>
          <w:tblCellSpacing w:w="0" w:type="dxa"/>
        </w:trPr>
        <w:tc>
          <w:tcPr>
            <w:tcW w:w="957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E4D3F" w:rsidRPr="000E4D3F" w:rsidRDefault="000E4D3F" w:rsidP="000E4D3F">
            <w:pPr>
              <w:spacing w:line="240" w:lineRule="auto"/>
              <w:jc w:val="center"/>
              <w:rPr>
                <w:rFonts w:ascii="Calibri" w:eastAsia="Times New Roman" w:hAnsi="Calibri" w:cs="Times New Roman"/>
                <w:color w:val="333333"/>
                <w:lang w:val="en-US" w:eastAsia="ru-RU"/>
              </w:rPr>
            </w:pPr>
            <w:r w:rsidRPr="000E4D3F">
              <w:rPr>
                <w:rFonts w:ascii="Arial" w:eastAsia="Times New Roman" w:hAnsi="Arial" w:cs="Arial"/>
                <w:b/>
                <w:bCs/>
                <w:color w:val="333333"/>
                <w:sz w:val="18"/>
                <w:szCs w:val="18"/>
                <w:lang w:val="en-US" w:eastAsia="ru-RU"/>
              </w:rPr>
              <w:t xml:space="preserve">No abbreviations in «Application» are </w:t>
            </w:r>
            <w:proofErr w:type="gramStart"/>
            <w:r w:rsidRPr="000E4D3F">
              <w:rPr>
                <w:rFonts w:ascii="Arial" w:eastAsia="Times New Roman" w:hAnsi="Arial" w:cs="Arial"/>
                <w:b/>
                <w:bCs/>
                <w:color w:val="333333"/>
                <w:sz w:val="18"/>
                <w:szCs w:val="18"/>
                <w:lang w:val="en-US" w:eastAsia="ru-RU"/>
              </w:rPr>
              <w:t>permitted !</w:t>
            </w:r>
            <w:proofErr w:type="gramEnd"/>
          </w:p>
        </w:tc>
      </w:tr>
    </w:tbl>
    <w:p w:rsidR="000E4D3F" w:rsidRPr="000E4D3F" w:rsidRDefault="000E4D3F" w:rsidP="000E4D3F">
      <w:pPr>
        <w:shd w:val="clear" w:color="auto" w:fill="FFFFFF"/>
        <w:spacing w:line="240" w:lineRule="auto"/>
        <w:rPr>
          <w:rFonts w:ascii="Calibri" w:eastAsia="Times New Roman" w:hAnsi="Calibri" w:cs="Times New Roman"/>
          <w:color w:val="333333"/>
          <w:lang w:eastAsia="ru-RU"/>
        </w:rPr>
      </w:pPr>
      <w:r w:rsidRPr="000E4D3F">
        <w:rPr>
          <w:rFonts w:ascii="Arial" w:eastAsia="Times New Roman" w:hAnsi="Arial" w:cs="Arial"/>
          <w:b/>
          <w:bCs/>
          <w:color w:val="333333"/>
          <w:sz w:val="18"/>
          <w:szCs w:val="18"/>
          <w:lang w:eastAsia="ru-RU"/>
        </w:rPr>
        <w:t>Более подробная информация будет Вам выслана после того, как Вы получите уведомление о том, что Вы зарегистрированы в качестве участника Конференции.</w:t>
      </w:r>
    </w:p>
    <w:p w:rsidR="001315A8" w:rsidRDefault="001315A8">
      <w:bookmarkStart w:id="0" w:name="_GoBack"/>
      <w:bookmarkEnd w:id="0"/>
    </w:p>
    <w:sectPr w:rsidR="00131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F"/>
    <w:rsid w:val="000E4D3F"/>
    <w:rsid w:val="0013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D3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E4D3F"/>
    <w:rPr>
      <w:b/>
      <w:bCs/>
    </w:rPr>
  </w:style>
  <w:style w:type="character" w:styleId="a4">
    <w:name w:val="Emphasis"/>
    <w:basedOn w:val="a0"/>
    <w:uiPriority w:val="20"/>
    <w:qFormat/>
    <w:rsid w:val="000E4D3F"/>
    <w:rPr>
      <w:i/>
      <w:iCs/>
    </w:rPr>
  </w:style>
  <w:style w:type="character" w:customStyle="1" w:styleId="apple-converted-space">
    <w:name w:val="apple-converted-space"/>
    <w:basedOn w:val="a0"/>
    <w:rsid w:val="000E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D3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E4D3F"/>
    <w:rPr>
      <w:b/>
      <w:bCs/>
    </w:rPr>
  </w:style>
  <w:style w:type="character" w:styleId="a4">
    <w:name w:val="Emphasis"/>
    <w:basedOn w:val="a0"/>
    <w:uiPriority w:val="20"/>
    <w:qFormat/>
    <w:rsid w:val="000E4D3F"/>
    <w:rPr>
      <w:i/>
      <w:iCs/>
    </w:rPr>
  </w:style>
  <w:style w:type="character" w:customStyle="1" w:styleId="apple-converted-space">
    <w:name w:val="apple-converted-space"/>
    <w:basedOn w:val="a0"/>
    <w:rsid w:val="000E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ong-education.ru/ru/registration" TargetMode="External"/><Relationship Id="rId3" Type="http://schemas.openxmlformats.org/officeDocument/2006/relationships/settings" Target="settings.xml"/><Relationship Id="rId7" Type="http://schemas.openxmlformats.org/officeDocument/2006/relationships/hyperlink" Target="http://www.lifelong-education.ru/ru/registr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felong-13@yandex.ru" TargetMode="External"/><Relationship Id="rId11" Type="http://schemas.openxmlformats.org/officeDocument/2006/relationships/fontTable" Target="fontTable.xml"/><Relationship Id="rId5" Type="http://schemas.openxmlformats.org/officeDocument/2006/relationships/hyperlink" Target="http://www.lifelong-education.ru/ru/registration" TargetMode="External"/><Relationship Id="rId10" Type="http://schemas.openxmlformats.org/officeDocument/2006/relationships/hyperlink" Target="mailto:lifelong-13@yandex.ru" TargetMode="External"/><Relationship Id="rId4" Type="http://schemas.openxmlformats.org/officeDocument/2006/relationships/webSettings" Target="webSettings.xml"/><Relationship Id="rId9" Type="http://schemas.openxmlformats.org/officeDocument/2006/relationships/hyperlink" Target="mailto:lifelong-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15455</Characters>
  <Application>Microsoft Office Word</Application>
  <DocSecurity>0</DocSecurity>
  <Lines>128</Lines>
  <Paragraphs>36</Paragraphs>
  <ScaleCrop>false</ScaleCrop>
  <Company>DG Win&amp;Soft</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2015-01-11T19:34:00Z</dcterms:created>
  <dcterms:modified xsi:type="dcterms:W3CDTF">2015-01-11T19:34:00Z</dcterms:modified>
</cp:coreProperties>
</file>