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ascii="Liberation Serif" w:hAnsi="Liberation Serif"/>
          <w:b/>
          <w:bCs/>
          <w:color w:val="000000"/>
          <w:sz w:val="28"/>
          <w:szCs w:val="28"/>
        </w:rPr>
        <w:t>Pushkin Leningrad State University</w:t>
      </w:r>
    </w:p>
    <w:p>
      <w:pPr>
        <w:pStyle w:val="Normal"/>
        <w:jc w:val="center"/>
        <w:rPr>
          <w:b/>
          <w:bCs/>
        </w:rPr>
      </w:pPr>
      <w:r>
        <w:rPr>
          <w:rFonts w:ascii="Liberation Serif" w:hAnsi="Liberation Serif"/>
          <w:b/>
          <w:bCs/>
          <w:color w:val="000000"/>
          <w:sz w:val="28"/>
          <w:szCs w:val="28"/>
        </w:rPr>
        <w:t>Research Center for Religious and Ethnopolitical Studies of Pushkin Leningrad State University</w:t>
      </w:r>
    </w:p>
    <w:p>
      <w:pPr>
        <w:pStyle w:val="Normal"/>
        <w:jc w:val="center"/>
        <w:rPr>
          <w:rFonts w:ascii="Liberation Serif" w:hAnsi="Liberation Serif"/>
          <w:b/>
          <w:bCs/>
          <w:color w:val="000000"/>
          <w:sz w:val="28"/>
          <w:szCs w:val="28"/>
        </w:rPr>
      </w:pPr>
      <w:r>
        <w:rPr>
          <w:rFonts w:ascii="Liberation Serif" w:hAnsi="Liberation Serif"/>
          <w:b/>
          <w:bCs/>
          <w:color w:val="000000"/>
          <w:sz w:val="28"/>
          <w:szCs w:val="28"/>
        </w:rPr>
        <w:t>On November 21, 2025, the University will host the</w:t>
      </w:r>
    </w:p>
    <w:p>
      <w:pPr>
        <w:pStyle w:val="Heading2"/>
        <w:jc w:val="center"/>
        <w:rPr>
          <w:rFonts w:ascii="Liberation Serif" w:hAnsi="Liberation Serif"/>
          <w:color w:val="000000"/>
          <w:sz w:val="28"/>
          <w:szCs w:val="28"/>
        </w:rPr>
      </w:pPr>
      <w:r>
        <w:rPr>
          <w:rFonts w:ascii="Liberation Serif" w:hAnsi="Liberation Serif"/>
          <w:color w:val="000000"/>
          <w:sz w:val="28"/>
          <w:szCs w:val="28"/>
        </w:rPr>
        <w:t xml:space="preserve">11th Academic Readings </w:t>
      </w:r>
      <w:r>
        <w:rPr>
          <w:rFonts w:ascii="Liberation Serif" w:hAnsi="Liberation Serif"/>
          <w:b/>
          <w:bCs/>
          <w:color w:val="000000"/>
          <w:sz w:val="28"/>
          <w:szCs w:val="28"/>
        </w:rPr>
        <w:t>«</w:t>
      </w:r>
      <w:r>
        <w:rPr>
          <w:rFonts w:ascii="Liberation Serif" w:hAnsi="Liberation Serif"/>
          <w:color w:val="000000"/>
          <w:sz w:val="28"/>
          <w:szCs w:val="28"/>
        </w:rPr>
        <w:t>Religious Studies in Tsarskoye Selo</w:t>
      </w:r>
      <w:r>
        <w:rPr>
          <w:rFonts w:ascii="Liberation Serif" w:hAnsi="Liberation Serif"/>
          <w:b/>
          <w:iCs/>
          <w:color w:val="000000"/>
          <w:sz w:val="28"/>
          <w:szCs w:val="28"/>
        </w:rPr>
        <w:t>»</w:t>
      </w:r>
    </w:p>
    <w:p>
      <w:pPr>
        <w:pStyle w:val="Normal"/>
        <w:jc w:val="center"/>
        <w:rPr>
          <w:rFonts w:ascii="Liberation Serif" w:hAnsi="Liberation Serif"/>
          <w:color w:val="000000"/>
          <w:sz w:val="28"/>
          <w:szCs w:val="28"/>
        </w:rPr>
      </w:pPr>
      <w:r>
        <w:rPr>
          <w:rFonts w:ascii="Liberation Serif" w:hAnsi="Liberation Serif"/>
          <w:color w:val="000000"/>
          <w:sz w:val="28"/>
          <w:szCs w:val="28"/>
        </w:rPr>
        <w:t>on the topic</w:t>
      </w:r>
    </w:p>
    <w:p>
      <w:pPr>
        <w:pStyle w:val="Heading3"/>
        <w:spacing w:before="198" w:after="0"/>
        <w:contextualSpacing/>
        <w:jc w:val="center"/>
        <w:rPr>
          <w:rFonts w:ascii="Liberation Serif" w:hAnsi="Liberation Serif"/>
          <w:color w:val="000000"/>
          <w:sz w:val="28"/>
          <w:szCs w:val="28"/>
        </w:rPr>
      </w:pPr>
      <w:r>
        <w:rPr>
          <w:rFonts w:ascii="Liberation Serif" w:hAnsi="Liberation Serif"/>
          <w:b/>
          <w:bCs/>
          <w:color w:val="000000"/>
          <w:sz w:val="28"/>
          <w:szCs w:val="28"/>
        </w:rPr>
        <w:t>«</w:t>
      </w:r>
      <w:r>
        <w:rPr>
          <w:rFonts w:ascii="Liberation Serif" w:hAnsi="Liberation Serif"/>
          <w:color w:val="000000"/>
          <w:sz w:val="28"/>
          <w:szCs w:val="28"/>
        </w:rPr>
        <w:t>Timely Religious Studies.</w:t>
      </w:r>
      <w:r>
        <w:rPr>
          <w:rFonts w:ascii="Liberation Serif" w:hAnsi="Liberation Serif"/>
          <w:b/>
          <w:iCs/>
          <w:color w:val="000000"/>
          <w:sz w:val="28"/>
          <w:szCs w:val="28"/>
        </w:rPr>
        <w:t>»</w:t>
      </w:r>
      <w:r>
        <w:rPr>
          <w:rFonts w:ascii="Liberation Serif" w:hAnsi="Liberation Serif"/>
          <w:color w:val="000000"/>
          <w:sz w:val="28"/>
          <w:szCs w:val="28"/>
        </w:rPr>
        <w:t xml:space="preserve"> </w:t>
      </w:r>
    </w:p>
    <w:p>
      <w:pPr>
        <w:pStyle w:val="Heading3"/>
        <w:spacing w:before="198" w:after="0"/>
        <w:contextualSpacing/>
        <w:jc w:val="center"/>
        <w:rPr>
          <w:rFonts w:ascii="Liberation Serif" w:hAnsi="Liberation Serif"/>
          <w:color w:val="000000"/>
          <w:sz w:val="28"/>
          <w:szCs w:val="28"/>
        </w:rPr>
      </w:pPr>
      <w:r>
        <w:rPr>
          <w:rFonts w:ascii="Liberation Serif" w:hAnsi="Liberation Serif"/>
          <w:color w:val="000000"/>
          <w:sz w:val="28"/>
          <w:szCs w:val="28"/>
        </w:rPr>
        <w:t>Issues of Methodology in the Study of Religion</w:t>
      </w:r>
    </w:p>
    <w:p>
      <w:pPr>
        <w:pStyle w:val="Normal"/>
        <w:spacing w:before="0" w:after="198"/>
        <w:contextualSpacing/>
        <w:jc w:val="both"/>
        <w:rPr>
          <w:rFonts w:ascii="Liberation Serif" w:hAnsi="Liberation Serif"/>
          <w:color w:val="000000"/>
          <w:sz w:val="24"/>
          <w:szCs w:val="24"/>
        </w:rPr>
      </w:pPr>
      <w:r>
        <w:rPr>
          <w:rFonts w:ascii="Liberation Serif" w:hAnsi="Liberation Serif"/>
          <w:color w:val="000000"/>
          <w:sz w:val="24"/>
          <w:szCs w:val="24"/>
        </w:rPr>
        <w:tab/>
        <w:t>Researchers from various fields of social and human sciences, representatives of religious organizations</w:t>
      </w:r>
      <w:r>
        <w:rPr>
          <w:rFonts w:ascii="Liberation Serif" w:hAnsi="Liberation Serif"/>
          <w:b/>
          <w:iCs/>
          <w:color w:val="000000"/>
          <w:sz w:val="24"/>
          <w:szCs w:val="24"/>
        </w:rPr>
        <w:t>»</w:t>
      </w:r>
      <w:r>
        <w:rPr>
          <w:rFonts w:ascii="Liberation Serif" w:hAnsi="Liberation Serif"/>
          <w:color w:val="000000"/>
          <w:sz w:val="24"/>
          <w:szCs w:val="24"/>
        </w:rPr>
        <w:t>, government officials, and members of public associations engage</w:t>
      </w:r>
      <w:r>
        <w:rPr>
          <w:rFonts w:ascii="Liberation Serif" w:hAnsi="Liberation Serif"/>
          <w:b/>
          <w:bCs/>
          <w:color w:val="000000"/>
          <w:sz w:val="24"/>
          <w:szCs w:val="24"/>
        </w:rPr>
        <w:t>«</w:t>
      </w:r>
      <w:r>
        <w:rPr>
          <w:rFonts w:ascii="Liberation Serif" w:hAnsi="Liberation Serif"/>
          <w:color w:val="000000"/>
          <w:sz w:val="24"/>
          <w:szCs w:val="24"/>
        </w:rPr>
        <w:t>d in the study of religions and state–religion relations are invited to participate.</w:t>
      </w:r>
    </w:p>
    <w:p>
      <w:pPr>
        <w:pStyle w:val="Normal"/>
        <w:spacing w:before="0" w:after="198"/>
        <w:contextualSpacing/>
        <w:jc w:val="both"/>
        <w:rPr>
          <w:rFonts w:ascii="Liberation Serif" w:hAnsi="Liberation Serif"/>
          <w:color w:val="000000"/>
          <w:sz w:val="24"/>
          <w:szCs w:val="24"/>
        </w:rPr>
      </w:pPr>
      <w:r>
        <w:rPr>
          <w:rFonts w:ascii="Liberation Serif" w:hAnsi="Liberation Serif"/>
          <w:color w:val="000000"/>
          <w:sz w:val="24"/>
          <w:szCs w:val="24"/>
        </w:rPr>
        <w:tab/>
        <w:t>The conference, dedicated to the memory of the prominent Russian scholar of religion M. Yu. Smirnov, will focus on methodological issues in the study of religion: 'from description to theory, or the dead end of frames', methods of field research, the subject–object problem in studying religiosity, religion in the context of everyday practices, typologies and classifications in religious studies, and more.</w:t>
      </w:r>
    </w:p>
    <w:p>
      <w:pPr>
        <w:pStyle w:val="Normal"/>
        <w:spacing w:before="0" w:after="0"/>
        <w:contextualSpacing/>
        <w:jc w:val="both"/>
        <w:rPr>
          <w:rFonts w:ascii="Liberation Serif" w:hAnsi="Liberation Serif"/>
          <w:color w:val="000000"/>
          <w:sz w:val="24"/>
          <w:szCs w:val="24"/>
        </w:rPr>
      </w:pPr>
      <w:r>
        <w:rPr>
          <w:rFonts w:ascii="Liberation Serif" w:hAnsi="Liberation Serif"/>
          <w:color w:val="000000"/>
          <w:sz w:val="24"/>
          <w:szCs w:val="24"/>
        </w:rPr>
        <w:tab/>
        <w:t>The program will include presentations and discussions by specialists from various academic disciplines studying the contemporary religious situation in Russia and the world, and the place and role of religion in global and local sociocultural processes.</w:t>
      </w:r>
    </w:p>
    <w:p>
      <w:pPr>
        <w:pStyle w:val="Heading2"/>
        <w:spacing w:before="0" w:after="0"/>
        <w:contextualSpacing/>
        <w:jc w:val="both"/>
        <w:rPr>
          <w:rFonts w:ascii="Liberation Serif" w:hAnsi="Liberation Serif"/>
          <w:color w:val="000000"/>
          <w:sz w:val="24"/>
          <w:szCs w:val="24"/>
        </w:rPr>
      </w:pPr>
      <w:r>
        <w:rPr>
          <w:rFonts w:ascii="Liberation Serif" w:hAnsi="Liberation Serif"/>
          <w:color w:val="000000"/>
          <w:sz w:val="24"/>
          <w:szCs w:val="24"/>
        </w:rPr>
        <w:tab/>
        <w:t>Keynote Speakers:</w:t>
      </w:r>
    </w:p>
    <w:p>
      <w:pPr>
        <w:pStyle w:val="Normal"/>
        <w:spacing w:before="0" w:after="0"/>
        <w:contextualSpacing/>
        <w:jc w:val="both"/>
        <w:rPr>
          <w:rFonts w:ascii="Liberation Serif" w:hAnsi="Liberation Serif"/>
          <w:color w:val="000000"/>
          <w:sz w:val="24"/>
          <w:szCs w:val="24"/>
        </w:rPr>
      </w:pPr>
      <w:r>
        <w:rPr>
          <w:rFonts w:ascii="Liberation Serif" w:hAnsi="Liberation Serif"/>
          <w:color w:val="000000"/>
          <w:sz w:val="24"/>
          <w:szCs w:val="24"/>
        </w:rPr>
        <w:tab/>
        <w:t>• Vladimir Martinovich, Doctor of Sociology, Doctor of Theology (University of Vienna), Head of the Department of Apologetics, Minsk Theological Academy (Belarus).</w:t>
      </w:r>
    </w:p>
    <w:p>
      <w:pPr>
        <w:pStyle w:val="Normal"/>
        <w:spacing w:before="0" w:after="0"/>
        <w:contextualSpacing/>
        <w:jc w:val="both"/>
        <w:rPr>
          <w:rFonts w:ascii="Liberation Serif" w:hAnsi="Liberation Serif"/>
          <w:color w:val="000000"/>
          <w:sz w:val="24"/>
          <w:szCs w:val="24"/>
        </w:rPr>
      </w:pPr>
      <w:r>
        <w:rPr>
          <w:rFonts w:ascii="Liberation Serif" w:hAnsi="Liberation Serif"/>
          <w:color w:val="000000"/>
          <w:sz w:val="24"/>
          <w:szCs w:val="24"/>
        </w:rPr>
        <w:tab/>
        <w:t>• Lyudmila Grigoryeva, Doctor of Philosophy, Professor, Department of Philosophy, Siberian Federal University (Russia).</w:t>
      </w:r>
    </w:p>
    <w:p>
      <w:pPr>
        <w:pStyle w:val="Normal"/>
        <w:spacing w:before="0" w:after="0"/>
        <w:contextualSpacing/>
        <w:jc w:val="both"/>
        <w:rPr>
          <w:rFonts w:ascii="Liberation Serif" w:hAnsi="Liberation Serif"/>
          <w:color w:val="000000"/>
          <w:sz w:val="24"/>
          <w:szCs w:val="24"/>
        </w:rPr>
      </w:pPr>
      <w:r>
        <w:rPr>
          <w:rFonts w:ascii="Liberation Serif" w:hAnsi="Liberation Serif"/>
          <w:color w:val="000000"/>
          <w:sz w:val="24"/>
          <w:szCs w:val="24"/>
        </w:rPr>
        <w:tab/>
        <w:t>• Roberto Cipriani, Honorary Professor of Sociology, Roma Tre University (Italy).</w:t>
      </w:r>
    </w:p>
    <w:p>
      <w:pPr>
        <w:pStyle w:val="Normal"/>
        <w:spacing w:before="0" w:after="0"/>
        <w:contextualSpacing/>
        <w:jc w:val="both"/>
        <w:rPr/>
      </w:pPr>
      <w:r>
        <w:rPr>
          <w:rFonts w:ascii="Liberation Serif" w:hAnsi="Liberation Serif"/>
          <w:color w:val="000000"/>
          <w:sz w:val="24"/>
          <w:szCs w:val="24"/>
        </w:rPr>
        <w:tab/>
        <w:t>The conference will also feature a presentation of new religious studies literature. Papers selected by the Organizing Committee, along with summaries of participant presentations, will be published in the peer-reviewed academic journal «Bulletin of Pushkin Leningrad State University». The journal is included in the official list of peer-reviewed scientific publications where the main results of dissertations for the degrees of Candidate and Doctor of Sciences must be published (category K1).</w:t>
      </w:r>
    </w:p>
    <w:p>
      <w:pPr>
        <w:pStyle w:val="Heading2"/>
        <w:jc w:val="both"/>
        <w:rPr>
          <w:rFonts w:ascii="Liberation Serif" w:hAnsi="Liberation Serif"/>
          <w:color w:val="000000"/>
          <w:sz w:val="24"/>
          <w:szCs w:val="24"/>
        </w:rPr>
      </w:pPr>
      <w:r>
        <w:rPr>
          <w:rFonts w:ascii="Liberation Serif" w:hAnsi="Liberation Serif"/>
          <w:color w:val="000000"/>
          <w:sz w:val="24"/>
          <w:szCs w:val="24"/>
        </w:rPr>
        <w:tab/>
        <w:t>Format: Plenary session presentations: up to 30 minutes + discussion (up to 15 minutes); Sectional session presentations: 15 minutes + discussion (6 minutes). Paper selection will be carried out by the Organizing Committee. Applications must include: participant’s information, title of presentation, and an abstract (100 words).</w:t>
      </w:r>
    </w:p>
    <w:p>
      <w:pPr>
        <w:pStyle w:val="Heading2"/>
        <w:spacing w:before="198" w:after="0"/>
        <w:contextualSpacing/>
        <w:jc w:val="center"/>
        <w:rPr>
          <w:rFonts w:ascii="Liberation Serif" w:hAnsi="Liberation Serif"/>
          <w:color w:val="000000"/>
          <w:sz w:val="24"/>
          <w:szCs w:val="24"/>
        </w:rPr>
      </w:pPr>
      <w:r>
        <w:rPr>
          <w:rFonts w:ascii="Liberation Serif" w:hAnsi="Liberation Serif"/>
          <w:color w:val="000000"/>
          <w:sz w:val="24"/>
          <w:szCs w:val="24"/>
        </w:rPr>
        <w:t>No registration fee is required.</w:t>
      </w:r>
    </w:p>
    <w:p>
      <w:pPr>
        <w:pStyle w:val="Heading2"/>
        <w:spacing w:before="198" w:after="0"/>
        <w:contextualSpacing/>
        <w:jc w:val="center"/>
        <w:rPr>
          <w:rFonts w:ascii="Liberation Serif" w:hAnsi="Liberation Serif"/>
          <w:color w:val="000000"/>
          <w:sz w:val="24"/>
          <w:szCs w:val="24"/>
        </w:rPr>
      </w:pPr>
      <w:r>
        <w:rPr>
          <w:rFonts w:ascii="Liberation Serif" w:hAnsi="Liberation Serif"/>
          <w:color w:val="000000"/>
          <w:sz w:val="24"/>
          <w:szCs w:val="24"/>
        </w:rPr>
        <w:t>Applications for participation should be sent to the Organizing Committee:</w:t>
      </w:r>
    </w:p>
    <w:p>
      <w:pPr>
        <w:pStyle w:val="Heading2"/>
        <w:spacing w:before="198" w:after="0"/>
        <w:contextualSpacing/>
        <w:jc w:val="center"/>
        <w:rPr>
          <w:rFonts w:ascii="Liberation Serif" w:hAnsi="Liberation Serif"/>
          <w:color w:val="000000"/>
          <w:sz w:val="24"/>
          <w:szCs w:val="24"/>
        </w:rPr>
      </w:pPr>
      <w:hyperlink r:id="rId2">
        <w:r>
          <w:rPr>
            <w:rStyle w:val="Hyperlink"/>
            <w:rFonts w:ascii="Liberation Serif" w:hAnsi="Liberation Serif"/>
            <w:color w:val="000000"/>
            <w:sz w:val="24"/>
            <w:szCs w:val="24"/>
          </w:rPr>
          <w:t>tania_pronina@mail.ru</w:t>
        </w:r>
      </w:hyperlink>
    </w:p>
    <w:p>
      <w:pPr>
        <w:pStyle w:val="Heading2"/>
        <w:spacing w:before="198" w:after="0"/>
        <w:contextualSpacing/>
        <w:jc w:val="center"/>
        <w:rPr>
          <w:rFonts w:ascii="Liberation Serif" w:hAnsi="Liberation Serif"/>
          <w:color w:val="000000"/>
          <w:sz w:val="24"/>
          <w:szCs w:val="24"/>
        </w:rPr>
      </w:pPr>
      <w:r>
        <w:rPr>
          <w:rFonts w:ascii="Liberation Serif" w:hAnsi="Liberation Serif"/>
          <w:color w:val="000000"/>
          <w:sz w:val="24"/>
          <w:szCs w:val="24"/>
        </w:rPr>
        <w:t>+7 960 665-30-09</w:t>
      </w:r>
    </w:p>
    <w:p>
      <w:pPr>
        <w:pStyle w:val="Heading2"/>
        <w:spacing w:before="198" w:after="0"/>
        <w:contextualSpacing/>
        <w:jc w:val="center"/>
        <w:rPr>
          <w:rFonts w:ascii="Liberation Serif" w:hAnsi="Liberation Serif"/>
          <w:color w:val="000000"/>
          <w:sz w:val="24"/>
          <w:szCs w:val="24"/>
          <w:u w:val="single"/>
        </w:rPr>
      </w:pPr>
      <w:r>
        <w:rPr>
          <w:rFonts w:ascii="Liberation Serif" w:hAnsi="Liberation Serif"/>
          <w:color w:val="000000"/>
          <w:sz w:val="24"/>
          <w:szCs w:val="24"/>
          <w:u w:val="single"/>
        </w:rPr>
        <w:t>Application deadline: October 31, 2025</w:t>
      </w:r>
    </w:p>
    <w:p>
      <w:pPr>
        <w:pStyle w:val="Heading2"/>
        <w:jc w:val="both"/>
        <w:rPr>
          <w:rFonts w:ascii="Liberation Serif" w:hAnsi="Liberation Serif"/>
          <w:color w:val="000000"/>
          <w:sz w:val="24"/>
          <w:szCs w:val="24"/>
        </w:rPr>
      </w:pPr>
      <w:r>
        <w:rPr>
          <w:rFonts w:ascii="Liberation Serif" w:hAnsi="Liberation Serif"/>
          <w:color w:val="000000"/>
          <w:sz w:val="24"/>
          <w:szCs w:val="24"/>
        </w:rPr>
        <w:tab/>
        <w:t>Organizing Committee</w:t>
      </w:r>
    </w:p>
    <w:p>
      <w:pPr>
        <w:pStyle w:val="Normal"/>
        <w:spacing w:before="0" w:after="198"/>
        <w:contextualSpacing/>
        <w:jc w:val="both"/>
        <w:rPr/>
      </w:pPr>
      <w:r>
        <w:rPr>
          <w:rFonts w:ascii="Liberation Serif" w:hAnsi="Liberation Serif"/>
          <w:b/>
          <w:bCs/>
          <w:i/>
          <w:iCs/>
          <w:color w:val="000000"/>
          <w:sz w:val="24"/>
          <w:szCs w:val="24"/>
        </w:rPr>
        <w:tab/>
        <w:t xml:space="preserve">Chair: </w:t>
      </w:r>
      <w:r>
        <w:rPr>
          <w:rFonts w:ascii="Liberation Serif" w:hAnsi="Liberation Serif"/>
          <w:b/>
          <w:bCs/>
          <w:color w:val="000000"/>
          <w:sz w:val="24"/>
          <w:szCs w:val="24"/>
        </w:rPr>
        <w:t>Grigory Viktorovich Dvas</w:t>
      </w:r>
      <w:r>
        <w:rPr>
          <w:rFonts w:ascii="Liberation Serif" w:hAnsi="Liberation Serif"/>
          <w:color w:val="000000"/>
          <w:sz w:val="24"/>
          <w:szCs w:val="24"/>
        </w:rPr>
        <w:t xml:space="preserve"> — Rector of Pushkin Leningrad State University</w:t>
      </w:r>
    </w:p>
    <w:p>
      <w:pPr>
        <w:pStyle w:val="Normal"/>
        <w:spacing w:before="0" w:after="198"/>
        <w:contextualSpacing/>
        <w:jc w:val="both"/>
        <w:rPr>
          <w:rFonts w:ascii="Liberation Serif" w:hAnsi="Liberation Serif"/>
          <w:b/>
          <w:bCs/>
          <w:i/>
          <w:i/>
          <w:iCs/>
          <w:color w:val="000000"/>
          <w:sz w:val="24"/>
          <w:szCs w:val="24"/>
        </w:rPr>
      </w:pPr>
      <w:r>
        <w:rPr>
          <w:rFonts w:ascii="Liberation Serif" w:hAnsi="Liberation Serif"/>
          <w:b/>
          <w:bCs/>
          <w:i/>
          <w:iCs/>
          <w:color w:val="000000"/>
          <w:sz w:val="24"/>
          <w:szCs w:val="24"/>
        </w:rPr>
        <w:tab/>
        <w:t>Members:</w:t>
      </w:r>
    </w:p>
    <w:p>
      <w:pPr>
        <w:pStyle w:val="Normal"/>
        <w:spacing w:before="0" w:after="198"/>
        <w:contextualSpacing/>
        <w:jc w:val="both"/>
        <w:rPr>
          <w:rFonts w:ascii="Liberation Serif" w:hAnsi="Liberation Serif"/>
          <w:color w:val="000000"/>
          <w:sz w:val="24"/>
          <w:szCs w:val="24"/>
        </w:rPr>
      </w:pPr>
      <w:r>
        <w:rPr>
          <w:rFonts w:ascii="Liberation Serif" w:hAnsi="Liberation Serif"/>
          <w:color w:val="000000"/>
          <w:sz w:val="24"/>
          <w:szCs w:val="24"/>
        </w:rPr>
        <w:t>•</w:t>
      </w:r>
      <w:r>
        <w:rPr>
          <w:rFonts w:ascii="Liberation Serif" w:hAnsi="Liberation Serif"/>
          <w:b/>
          <w:bCs/>
          <w:color w:val="000000"/>
          <w:sz w:val="24"/>
          <w:szCs w:val="24"/>
        </w:rPr>
        <w:t xml:space="preserve"> </w:t>
      </w:r>
      <w:r>
        <w:rPr>
          <w:rFonts w:ascii="Liberation Serif" w:hAnsi="Liberation Serif"/>
          <w:b/>
          <w:bCs/>
          <w:color w:val="000000"/>
          <w:sz w:val="24"/>
          <w:szCs w:val="24"/>
        </w:rPr>
        <w:t>Tatyana Sergeyevna Pronina</w:t>
      </w:r>
      <w:r>
        <w:rPr>
          <w:rFonts w:ascii="Liberation Serif" w:hAnsi="Liberation Serif"/>
          <w:color w:val="000000"/>
          <w:sz w:val="24"/>
          <w:szCs w:val="24"/>
        </w:rPr>
        <w:t xml:space="preserve"> — Deputy Chair, Doctor of Philosophy, Head of the Research Center for Religious and Ethnopolitical Studies,</w:t>
      </w:r>
      <w:r>
        <w:rPr>
          <w:rFonts w:eastAsia="" w:cs="" w:ascii="Liberation Serif" w:hAnsi="Liberation Serif"/>
          <w:color w:val="000000"/>
          <w:kern w:val="0"/>
          <w:sz w:val="24"/>
          <w:szCs w:val="24"/>
          <w:lang w:val="en-US" w:eastAsia="en-US" w:bidi="ar-SA"/>
        </w:rPr>
        <w:t xml:space="preserve"> Pushkin Leningrad State University</w:t>
      </w:r>
    </w:p>
    <w:p>
      <w:pPr>
        <w:pStyle w:val="Normal"/>
        <w:spacing w:before="0" w:after="198"/>
        <w:contextualSpacing/>
        <w:jc w:val="both"/>
        <w:rPr>
          <w:rFonts w:ascii="Liberation Serif" w:hAnsi="Liberation Serif"/>
          <w:color w:val="000000"/>
          <w:sz w:val="24"/>
          <w:szCs w:val="24"/>
        </w:rPr>
      </w:pPr>
      <w:r>
        <w:rPr>
          <w:rFonts w:ascii="Liberation Serif" w:hAnsi="Liberation Serif"/>
          <w:color w:val="000000"/>
          <w:sz w:val="24"/>
          <w:szCs w:val="24"/>
        </w:rPr>
        <w:t xml:space="preserve">• </w:t>
      </w:r>
      <w:r>
        <w:rPr>
          <w:rFonts w:ascii="Liberation Serif" w:hAnsi="Liberation Serif"/>
          <w:b/>
          <w:bCs/>
          <w:color w:val="000000"/>
          <w:sz w:val="24"/>
          <w:szCs w:val="24"/>
        </w:rPr>
        <w:t>Vladimir Alexandrovich Martinovich</w:t>
      </w:r>
      <w:r>
        <w:rPr>
          <w:rFonts w:ascii="Liberation Serif" w:hAnsi="Liberation Serif"/>
          <w:color w:val="000000"/>
          <w:sz w:val="24"/>
          <w:szCs w:val="24"/>
        </w:rPr>
        <w:t xml:space="preserve"> — Doctor of Sociology, Doctor of Theology (University of Vienna), Head of the Department of Apologetics, Minsk Theological Academy</w:t>
      </w:r>
    </w:p>
    <w:p>
      <w:pPr>
        <w:pStyle w:val="Normal"/>
        <w:spacing w:before="0" w:after="198"/>
        <w:contextualSpacing/>
        <w:jc w:val="both"/>
        <w:rPr>
          <w:rFonts w:ascii="Liberation Serif" w:hAnsi="Liberation Serif"/>
          <w:color w:val="000000"/>
          <w:sz w:val="24"/>
          <w:szCs w:val="24"/>
        </w:rPr>
      </w:pPr>
      <w:r>
        <w:rPr>
          <w:rFonts w:ascii="Liberation Serif" w:hAnsi="Liberation Serif"/>
          <w:color w:val="000000"/>
          <w:sz w:val="24"/>
          <w:szCs w:val="24"/>
        </w:rPr>
        <w:t xml:space="preserve">• </w:t>
      </w:r>
      <w:r>
        <w:rPr>
          <w:rFonts w:ascii="Liberation Serif" w:hAnsi="Liberation Serif"/>
          <w:b/>
          <w:bCs/>
          <w:color w:val="000000"/>
          <w:sz w:val="24"/>
          <w:szCs w:val="24"/>
        </w:rPr>
        <w:t>Lyudmila Ilyinichna Grigoryeva</w:t>
      </w:r>
      <w:r>
        <w:rPr>
          <w:rFonts w:ascii="Liberation Serif" w:hAnsi="Liberation Serif"/>
          <w:color w:val="000000"/>
          <w:sz w:val="24"/>
          <w:szCs w:val="24"/>
        </w:rPr>
        <w:t xml:space="preserve"> — Doctor of Philosophy, Professor, Department of Philosophy, Siberian Federal University</w:t>
      </w:r>
    </w:p>
    <w:p>
      <w:pPr>
        <w:pStyle w:val="Normal"/>
        <w:spacing w:before="0" w:after="198"/>
        <w:contextualSpacing/>
        <w:jc w:val="both"/>
        <w:rPr/>
      </w:pPr>
      <w:r>
        <w:rPr>
          <w:rFonts w:ascii="Liberation Serif" w:hAnsi="Liberation Serif"/>
          <w:color w:val="000000"/>
          <w:sz w:val="24"/>
          <w:szCs w:val="24"/>
        </w:rPr>
        <w:t xml:space="preserve">• </w:t>
      </w:r>
      <w:r>
        <w:rPr>
          <w:rFonts w:ascii="Liberation Serif" w:hAnsi="Liberation Serif"/>
          <w:b/>
          <w:bCs/>
          <w:color w:val="000000"/>
          <w:sz w:val="24"/>
          <w:szCs w:val="24"/>
        </w:rPr>
        <w:t xml:space="preserve">Roman Vitalievich Shizhensky </w:t>
      </w:r>
      <w:r>
        <w:rPr>
          <w:rFonts w:ascii="Liberation Serif" w:hAnsi="Liberation Serif"/>
          <w:color w:val="000000"/>
          <w:sz w:val="24"/>
          <w:szCs w:val="24"/>
        </w:rPr>
        <w:t>— Doctor of Philosophy, Chief Researcher, Research Center for Religious and Ethnopolitical Studies, Pushkin Leningrad State University</w:t>
      </w:r>
    </w:p>
    <w:p>
      <w:pPr>
        <w:pStyle w:val="Normal"/>
        <w:spacing w:before="0" w:after="198"/>
        <w:contextualSpacing/>
        <w:jc w:val="both"/>
        <w:rPr/>
      </w:pPr>
      <w:r>
        <w:rPr>
          <w:rFonts w:ascii="Liberation Serif" w:hAnsi="Liberation Serif"/>
          <w:b/>
          <w:bCs/>
          <w:color w:val="000000"/>
          <w:sz w:val="24"/>
          <w:szCs w:val="24"/>
        </w:rPr>
        <w:t xml:space="preserve">Secretary: </w:t>
      </w:r>
      <w:r>
        <w:rPr>
          <w:rFonts w:ascii="Liberation Serif" w:hAnsi="Liberation Serif"/>
          <w:color w:val="000000"/>
          <w:sz w:val="24"/>
          <w:szCs w:val="24"/>
        </w:rPr>
        <w:t>Alexander Alexandrovich Bayron — Candidate of Philosophical Sciences, Associate Professor, Department of Philosophy, Pushkin Leningrad State University</w:t>
      </w:r>
    </w:p>
    <w:p>
      <w:pPr>
        <w:pStyle w:val="Heading2"/>
        <w:spacing w:before="0" w:after="0"/>
        <w:contextualSpacing/>
        <w:jc w:val="center"/>
        <w:rPr>
          <w:rFonts w:ascii="Liberation Serif" w:hAnsi="Liberation Serif"/>
          <w:color w:val="000000"/>
          <w:sz w:val="24"/>
          <w:szCs w:val="24"/>
        </w:rPr>
      </w:pPr>
      <w:r>
        <w:rPr>
          <w:rFonts w:ascii="Liberation Serif" w:hAnsi="Liberation Serif"/>
          <w:color w:val="000000"/>
          <w:sz w:val="24"/>
          <w:szCs w:val="24"/>
        </w:rPr>
        <w:t>Venue:</w:t>
      </w:r>
    </w:p>
    <w:p>
      <w:pPr>
        <w:pStyle w:val="Normal"/>
        <w:spacing w:before="0" w:after="0"/>
        <w:contextualSpacing/>
        <w:jc w:val="center"/>
        <w:rPr>
          <w:sz w:val="24"/>
          <w:szCs w:val="24"/>
        </w:rPr>
      </w:pPr>
      <w:r>
        <w:rPr>
          <w:rFonts w:ascii="Liberation Serif" w:hAnsi="Liberation Serif"/>
          <w:color w:val="000000"/>
          <w:sz w:val="24"/>
          <w:szCs w:val="24"/>
        </w:rPr>
        <w:t>Saint Petersburg, Pushkin,</w:t>
        <w:br/>
        <w:t>10 Peterburgskoye shosse, Pushkin, St. Petersburg, Russia, 196605.,</w:t>
        <w:br/>
        <w:t>Pushkin Leningrad State University, Rooms 311 and 313.</w:t>
      </w:r>
    </w:p>
    <w:p>
      <w:pPr>
        <w:pStyle w:val="Normal"/>
        <w:spacing w:before="0" w:after="0"/>
        <w:contextualSpacing/>
        <w:jc w:val="center"/>
        <w:rPr>
          <w:rFonts w:ascii="Liberation Serif" w:hAnsi="Liberation Serif"/>
          <w:color w:val="000000"/>
          <w:sz w:val="24"/>
          <w:szCs w:val="24"/>
        </w:rPr>
      </w:pPr>
      <w:r>
        <w:rPr>
          <w:rFonts w:ascii="Liberation Serif" w:hAnsi="Liberation Serif"/>
          <w:color w:val="000000"/>
          <w:sz w:val="24"/>
          <w:szCs w:val="24"/>
        </w:rPr>
        <w:t>Registration: 09:30 – 10:00</w:t>
      </w:r>
    </w:p>
    <w:p>
      <w:pPr>
        <w:pStyle w:val="Normal"/>
        <w:spacing w:before="0" w:after="0"/>
        <w:contextualSpacing/>
        <w:jc w:val="center"/>
        <w:rPr>
          <w:rFonts w:ascii="Liberation Serif" w:hAnsi="Liberation Serif"/>
          <w:color w:val="000000"/>
          <w:sz w:val="24"/>
          <w:szCs w:val="24"/>
        </w:rPr>
      </w:pPr>
      <w:r>
        <w:rPr>
          <w:rFonts w:ascii="Liberation Serif" w:hAnsi="Liberation Serif"/>
          <w:color w:val="000000"/>
          <w:sz w:val="24"/>
          <w:szCs w:val="24"/>
        </w:rPr>
        <w:t>Conference start: 10:00</w:t>
      </w:r>
    </w:p>
    <w:p>
      <w:pPr>
        <w:pStyle w:val="Heading2"/>
        <w:jc w:val="both"/>
        <w:rPr>
          <w:rFonts w:ascii="Liberation Serif" w:hAnsi="Liberation Serif"/>
          <w:color w:val="000000"/>
          <w:sz w:val="24"/>
          <w:szCs w:val="24"/>
        </w:rPr>
      </w:pPr>
      <w:r>
        <w:rPr>
          <w:rFonts w:ascii="Liberation Serif" w:hAnsi="Liberation Serif"/>
          <w:color w:val="000000"/>
          <w:sz w:val="24"/>
          <w:szCs w:val="24"/>
        </w:rPr>
        <w:t>Directions:</w:t>
      </w:r>
    </w:p>
    <w:p>
      <w:pPr>
        <w:pStyle w:val="Normal"/>
        <w:jc w:val="both"/>
        <w:rPr>
          <w:rFonts w:ascii="Liberation Serif" w:hAnsi="Liberation Serif"/>
          <w:color w:val="000000"/>
          <w:sz w:val="24"/>
          <w:szCs w:val="24"/>
        </w:rPr>
      </w:pPr>
      <w:r>
        <w:rPr>
          <w:rFonts w:ascii="Liberation Serif" w:hAnsi="Liberation Serif"/>
          <w:color w:val="000000"/>
          <w:sz w:val="24"/>
          <w:szCs w:val="24"/>
        </w:rPr>
        <w:t>From Moskovskaya metro station: city bus No. 187</w:t>
      </w:r>
    </w:p>
    <w:p>
      <w:pPr>
        <w:pStyle w:val="Normal"/>
        <w:jc w:val="both"/>
        <w:rPr>
          <w:rFonts w:ascii="Liberation Serif" w:hAnsi="Liberation Serif"/>
          <w:color w:val="000000"/>
          <w:sz w:val="24"/>
          <w:szCs w:val="24"/>
        </w:rPr>
      </w:pPr>
      <w:r>
        <w:rPr>
          <w:rFonts w:ascii="Liberation Serif" w:hAnsi="Liberation Serif"/>
          <w:color w:val="000000"/>
          <w:sz w:val="24"/>
          <w:szCs w:val="24"/>
        </w:rPr>
        <w:t>From Kupchino metro station: city buses No. 186, 299, 342</w:t>
      </w:r>
    </w:p>
    <w:p>
      <w:pPr>
        <w:pStyle w:val="Normal"/>
        <w:spacing w:before="0" w:after="200"/>
        <w:jc w:val="both"/>
        <w:rPr>
          <w:rFonts w:ascii="Liberation Serif" w:hAnsi="Liberation Serif"/>
          <w:color w:val="000000"/>
          <w:sz w:val="24"/>
          <w:szCs w:val="24"/>
        </w:rPr>
      </w:pPr>
      <w:r>
        <w:rPr>
          <w:rFonts w:ascii="Liberation Serif" w:hAnsi="Liberation Serif"/>
          <w:color w:val="000000"/>
          <w:sz w:val="24"/>
          <w:szCs w:val="24"/>
        </w:rPr>
        <w:t>Bus stop: Buferny Park (10 Petersburgskoye shosse)</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auto"/>
    <w:pitch w:val="variable"/>
  </w:font>
  <w:font w:name="OpenSymbol">
    <w:altName w:val="Arial Unicode MS"/>
    <w:charset w:val="01"/>
    <w:family w:val="auto"/>
    <w:pitch w:val="variable"/>
  </w:font>
  <w:font w:name="Open Sans">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Style5">
    <w:name w:val="Маркеры"/>
    <w:qFormat/>
    <w:rPr>
      <w:rFonts w:ascii="OpenSymbol" w:hAnsi="OpenSymbol" w:eastAsia="OpenSymbol" w:cs="OpenSymbol"/>
    </w:rPr>
  </w:style>
  <w:style w:type="character" w:styleId="Hyperlink">
    <w:name w:val="Hyperlink"/>
    <w:rPr>
      <w:color w:val="000080"/>
      <w:u w:val="single"/>
    </w:rPr>
  </w:style>
  <w:style w:type="paragraph" w:styleId="Style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Style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Style6"/>
    <w:pPr/>
    <w:rPr/>
  </w:style>
  <w:style w:type="paragraph" w:styleId="TOCHeading">
    <w:name w:val="TOC Heading"/>
    <w:basedOn w:val="Heading1"/>
    <w:next w:val="Normal"/>
    <w:uiPriority w:val="39"/>
    <w:semiHidden/>
    <w:unhideWhenUsed/>
    <w:qFormat/>
    <w:rsid w:val="00fc693f"/>
    <w:pPr>
      <w:outlineLvl w:val="9"/>
    </w:pPr>
    <w:rPr/>
  </w:style>
  <w:style w:type="numbering" w:styleId="Style8" w:default="1">
    <w:name w:val="Без списка"/>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nia_pronina@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LibreOffice/24.8.4.1$Linux_X86_64 LibreOffice_project/480$Build-1</Application>
  <AppVersion>15.0000</AppVersion>
  <Pages>2</Pages>
  <Words>529</Words>
  <Characters>3393</Characters>
  <CharactersWithSpaces>3903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ru-RU</dc:language>
  <cp:lastModifiedBy/>
  <dcterms:modified xsi:type="dcterms:W3CDTF">2025-10-28T12:24:49Z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