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5"/>
        <w:tblW w:w="10915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5"/>
        <w:gridCol w:w="1451"/>
        <w:gridCol w:w="7938"/>
      </w:tblGrid>
      <w:tr>
        <w:trPr>
          <w:trHeight w:val="1701" w:hRule="atLeast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714375" cy="898525"/>
                  <wp:effectExtent l="0" t="0" r="0" b="0"/>
                  <wp:docPr id="1" name="Рисунок 1" descr="http://lenobl.ru/media/uploads/userfiles/2018/08/09/%D0%B3%D0%B5%D1%80%D0%B1-%D0%9B%D0%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lenobl.ru/media/uploads/userfiles/2018/08/09/%D0%B3%D0%B5%D1%80%D0%B1-%D0%9B%D0%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6"/>
                <w:szCs w:val="26"/>
                <w:lang w:val="ru-RU" w:eastAsia="en-US" w:bidi="ar-SA"/>
              </w:rPr>
              <w:t>ПРОВОДИТСЯ КОНКУРС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6"/>
                <w:szCs w:val="26"/>
                <w:lang w:val="ru-RU" w:eastAsia="en-US" w:bidi="ar-SA"/>
              </w:rPr>
              <w:t>(прием документов с 17 марта по 25 апреля 2025 года)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Администрация Губернатора и Правительства Ленинградской области организует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конкурс </w:t>
            </w:r>
            <w:r>
              <w:rPr>
                <w:rFonts w:eastAsia="Calibri" w:cs="Times New Roman" w:ascii="Times New Roman" w:hAnsi="Times New Roman"/>
                <w:b/>
                <w:iCs/>
                <w:kern w:val="0"/>
                <w:sz w:val="24"/>
                <w:szCs w:val="24"/>
                <w:lang w:val="ru-RU" w:eastAsia="en-US" w:bidi="ar-SA"/>
              </w:rPr>
              <w:t>среди студентов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Cs/>
                <w:kern w:val="0"/>
                <w:sz w:val="24"/>
                <w:szCs w:val="24"/>
                <w:lang w:val="ru-RU" w:eastAsia="en-US" w:bidi="ar-SA"/>
              </w:rPr>
              <w:t xml:space="preserve">образовательных организаций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высшего образования </w:t>
            </w:r>
            <w:r>
              <w:rPr>
                <w:rFonts w:eastAsia="Calibri" w:cs="Times New Roman" w:ascii="Times New Roman" w:hAnsi="Times New Roman"/>
                <w:b/>
                <w:iCs/>
                <w:kern w:val="0"/>
                <w:sz w:val="24"/>
                <w:szCs w:val="24"/>
                <w:lang w:val="ru-RU" w:eastAsia="en-US" w:bidi="ar-SA"/>
              </w:rPr>
              <w:t xml:space="preserve">на включение в кадровый резерв для замещения  типовой должности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государственной гражданской службы Ленинградской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специалиста первой категории, помощника мирового судьи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(без предъявления требований к опыту работы)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10"/>
                <w:lang w:val="ru-RU" w:eastAsia="en-US" w:bidi="ar-SA"/>
              </w:rPr>
            </w:r>
          </w:p>
        </w:tc>
      </w:tr>
      <w:tr>
        <w:trPr>
          <w:trHeight w:val="1360" w:hRule="atLeast"/>
        </w:trPr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конкурсе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10795" distL="19050" distR="29845" simplePos="0" locked="0" layoutInCell="1" allowOverlap="1" relativeHeight="4" wp14:anchorId="0259B5CC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79375</wp:posOffset>
                      </wp:positionV>
                      <wp:extent cx="484505" cy="484505"/>
                      <wp:effectExtent l="13335" t="13335" r="12700" b="12700"/>
                      <wp:wrapNone/>
                      <wp:docPr id="2" name="Нашив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60" cy="484560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solidFill>
                                  <a:srgbClr val="3a5f8b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5" coordsize="21600,21600" o:spt="55" adj="10800" path="m,l@2,l21600,10800l@2,21600l,21600l@1,10800xe">
                      <v:stroke joinstyle="miter"/>
                      <v:formulas>
                        <v:f eqn="val 21600"/>
                        <v:f eqn="val #0"/>
                        <v:f eqn="sum width 0 @1"/>
                        <v:f eqn="prod @2 1 2"/>
                        <v:f eqn="sum @2 0 @1"/>
                        <v:f eqn="if @4 @1 0"/>
                        <v:f eqn="if @4 @2 width"/>
                      </v:formulas>
                      <v:path gradientshapeok="t" o:connecttype="rect" textboxrect="@5,0,@6,21600"/>
                      <v:handles>
                        <v:h position="@2,0"/>
                      </v:handles>
                    </v:shapetype>
                    <v:shape id="shape_0" ID="Нашивка 2" path="m0,0l-2147483639,0l-2147483632,-2147483634l-2147483639,-2147483633l0,-2147483633l-2147483640,-2147483634xe" fillcolor="#4f81bd" stroked="t" o:allowincell="f" style="position:absolute;margin-left:100.7pt;margin-top:6.25pt;width:38.1pt;height:38.1pt;mso-wrap-style:none;v-text-anchor:middle" wp14:anchorId="0259B5CC" type="_x0000_t55">
                      <v:fill o:detectmouseclick="t" type="solid" color2="#b07e42"/>
                      <v:stroke color="#3a5f8b" weight="255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могут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студенты</w:t>
            </w:r>
          </w:p>
        </w:tc>
        <w:tc>
          <w:tcPr>
            <w:tcW w:w="79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317"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Являющиеся гражданами Российской Федерации;</w:t>
            </w:r>
          </w:p>
          <w:p>
            <w:pPr>
              <w:pStyle w:val="Normal"/>
              <w:widowControl/>
              <w:spacing w:lineRule="auto" w:line="240" w:before="0" w:after="0"/>
              <w:ind w:hanging="317"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 Владеющие государственным языком Российской Федерации;</w:t>
            </w:r>
          </w:p>
          <w:p>
            <w:pPr>
              <w:pStyle w:val="Normal"/>
              <w:widowControl/>
              <w:spacing w:lineRule="auto" w:line="240" w:before="0" w:after="0"/>
              <w:ind w:hanging="317"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3.  Получающие в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2025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году высшее образование по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очной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форме обучения для получения квалификации (степени)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бакалавр», «магистр», «специалист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» по 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следующим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укрупненным группам специальностей и направлений подготовки:</w:t>
            </w:r>
          </w:p>
          <w:p>
            <w:pPr>
              <w:pStyle w:val="Normal"/>
              <w:widowControl/>
              <w:spacing w:lineRule="auto" w:line="240" w:before="0" w:after="0"/>
              <w:ind w:hanging="317" w:left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tbl>
      <w:tblPr>
        <w:tblW w:w="10915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4"/>
        <w:gridCol w:w="7370"/>
      </w:tblGrid>
      <w:tr>
        <w:trPr>
          <w:trHeight w:val="276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Инженерное дело, технологии и технические науки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Архитектура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Техника и технологии строительства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Информатика и вычислительная техника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Прикладная геология, горное дело, нефтегазовое дело и геодезия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Психологические науки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Экономика и управление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Социология и социальная работа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Юриспруденция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Политические науки и регионоведение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Сервис и туризм</w:t>
            </w:r>
          </w:p>
        </w:tc>
      </w:tr>
      <w:tr>
        <w:trPr>
          <w:trHeight w:val="276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 и педагогические науки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и археология</w:t>
            </w:r>
          </w:p>
        </w:tc>
      </w:tr>
      <w:tr>
        <w:trPr/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Культуроведение и социокультурные проекты</w:t>
            </w:r>
          </w:p>
        </w:tc>
      </w:tr>
      <w:tr>
        <w:trPr>
          <w:trHeight w:val="276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Изобразительное и прикладные виды искусств</w:t>
            </w:r>
          </w:p>
        </w:tc>
      </w:tr>
      <w:tr>
        <w:trPr>
          <w:trHeight w:val="361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Математические и естественные науки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Науки о земле</w:t>
            </w:r>
          </w:p>
        </w:tc>
      </w:tr>
      <w:tr>
        <w:trPr>
          <w:trHeight w:val="124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Биологические науки</w:t>
            </w:r>
          </w:p>
        </w:tc>
      </w:tr>
      <w:tr>
        <w:trPr>
          <w:trHeight w:val="196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 хозяйство и сельскохозяйственные науки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>
        <w:trPr>
          <w:trHeight w:val="372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Ветеринария и зоотехния</w:t>
            </w:r>
          </w:p>
        </w:tc>
      </w:tr>
      <w:tr>
        <w:trPr>
          <w:trHeight w:val="317" w:hRule="atLeast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 и медицинские науки</w:t>
            </w:r>
          </w:p>
        </w:tc>
        <w:tc>
          <w:tcPr>
            <w:tcW w:w="7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здравоохранение</w:t>
            </w:r>
          </w:p>
        </w:tc>
      </w:tr>
      <w:tr>
        <w:trPr>
          <w:trHeight w:val="317" w:hRule="atLeast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tbl>
      <w:tblPr>
        <w:tblStyle w:val="a5"/>
        <w:tblW w:w="10915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07"/>
        <w:gridCol w:w="7907"/>
      </w:tblGrid>
      <w:tr>
        <w:trPr>
          <w:trHeight w:val="1637" w:hRule="atLeast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left="720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315085" cy="1315085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10"/>
                <w:lang w:val="ru-RU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Получить подробную информацию о конкурсе можно: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 сайте </w:t>
            </w: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www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lenobl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(раздел «Вакансии»),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 телефонам (812) 539-46-66, 539-46-68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539-50-58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238" w:right="425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e5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52e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2e7"/>
    <w:rPr>
      <w:color w:themeColor="followedHyperlink"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e56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108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42775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56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hyperlink" Target="http://www.lenobl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5833-5B6D-45C9-A48F-0F3CE48A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LibreOffice/24.2.3.2$Linux_X86_64 LibreOffice_project/420$Build-2</Application>
  <AppVersion>15.0000</AppVersion>
  <Pages>1</Pages>
  <Words>218</Words>
  <Characters>1636</Characters>
  <CharactersWithSpaces>1812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2024-03-12T14:36:00Z</dcterms:created>
  <dc:creator>Светлана Вениаминовна СКВОРЦОВА</dc:creator>
  <dc:description/>
  <dc:language>ru-RU</dc:language>
  <cp:lastModifiedBy>Светлана Вениаминовна СКВОРЦОВА</cp:lastModifiedBy>
  <cp:lastPrinted>2025-03-13T14:52:00Z</cp:lastPrinted>
  <dcterms:modified xsi:type="dcterms:W3CDTF">2025-03-13T14:53:00Z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