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ГОСУДАРСТВЕННОЕ АВТОНОМНОЕ ОБРАЗОВАТЕЛЬНОЕ УЧРЕЖДЕНИЕ ВЫСШЕГО ОБРАЗОВАНИЯ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ЛЕНИНГРАДСКОЙ ОБЛАСТИ</w:t>
        <w:br/>
        <w:t>«Ленинградский государственный университет имени А. С. Пушкина»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КОНКУРС НА ЗАМЕЩЕНИЕ ДОЛЖНОСТЕЙ </w:t>
        <w:br/>
        <w:t>НАУЧНЫХ РАБОТНИКОВ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Научно-исследовательский центр религиоведческих и этнополитических исследований</w:t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 w:cs="Times New Roman"/>
          <w:sz w:val="28"/>
          <w:szCs w:val="21"/>
        </w:rPr>
      </w:pPr>
      <w:r>
        <w:rPr>
          <w:rFonts w:eastAsia="Times New Roman" w:cs="Times New Roman" w:ascii="Times New Roman" w:hAnsi="Times New Roman"/>
          <w:sz w:val="28"/>
          <w:szCs w:val="21"/>
        </w:rPr>
      </w:r>
    </w:p>
    <w:tbl>
      <w:tblPr>
        <w:tblStyle w:val="a3"/>
        <w:tblW w:w="10770" w:type="dxa"/>
        <w:jc w:val="left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5055"/>
        <w:gridCol w:w="5714"/>
      </w:tblGrid>
      <w:tr>
        <w:trPr/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Наименование должности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left"/>
              <w:rPr>
                <w:sz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Заведующий научно-исследовательского центра</w:t>
            </w:r>
          </w:p>
        </w:tc>
      </w:tr>
      <w:tr>
        <w:trPr/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Размер ставки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575" w:leader="none"/>
              </w:tabs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1,0ст.</w:t>
            </w:r>
          </w:p>
        </w:tc>
      </w:tr>
      <w:tr>
        <w:trPr/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Отрасль (область) науки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 w:eastAsia="Calibri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религиоведение</w:t>
            </w:r>
          </w:p>
        </w:tc>
      </w:tr>
      <w:tr>
        <w:trPr/>
        <w:tc>
          <w:tcPr>
            <w:tcW w:w="107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Требования к квалификации</w:t>
            </w:r>
          </w:p>
        </w:tc>
      </w:tr>
      <w:tr>
        <w:trPr/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Уровень образования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Высшее, доктор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философских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наук</w:t>
            </w:r>
          </w:p>
        </w:tc>
      </w:tr>
      <w:tr>
        <w:trPr/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Стаж и опыт работы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Более 20 лет</w:t>
            </w:r>
          </w:p>
        </w:tc>
      </w:tr>
      <w:tr>
        <w:trPr/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Уровень владения иностранным языком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Французский, английский свободно</w:t>
            </w:r>
          </w:p>
        </w:tc>
      </w:tr>
      <w:tr>
        <w:trPr/>
        <w:tc>
          <w:tcPr>
            <w:tcW w:w="107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 xml:space="preserve">Количественные показатели результативности  </w:t>
              <w:br/>
              <w:t>труда, характеризующие выполнение работы</w:t>
            </w:r>
          </w:p>
        </w:tc>
      </w:tr>
      <w:tr>
        <w:trPr/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jc w:val="left"/>
              <w:rPr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lang w:eastAsia="en-US" w:bidi="ar-SA"/>
              </w:rPr>
              <w:t>Кол-во научных статей, опубликованных в рецензируемых научных изданиях, индексируемых в наукометрических базах за последние 5 лет:</w:t>
            </w:r>
          </w:p>
          <w:p>
            <w:pPr>
              <w:pStyle w:val="Normal"/>
              <w:widowControl/>
              <w:jc w:val="left"/>
              <w:rPr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lang w:eastAsia="en-US" w:bidi="ar-SA"/>
              </w:rPr>
              <w:t>РИНЦ</w:t>
              <w:br/>
              <w:t>ВАК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37</w:t>
            </w:r>
          </w:p>
          <w:p>
            <w:pPr>
              <w:pStyle w:val="Norma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15</w:t>
            </w:r>
          </w:p>
        </w:tc>
      </w:tr>
      <w:tr>
        <w:trPr/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 xml:space="preserve">Кол-во цитирований статей, опубликованных в рецензируемых научных изданиях, индексируемых </w:t>
              <w:br/>
              <w:t xml:space="preserve">в наукометрических базах </w:t>
              <w:br/>
              <w:t>за последние 5 лет: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РИНЦ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/>
              <w:jc w:val="center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ind w:left="0"/>
              <w:jc w:val="center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ind w:left="0"/>
              <w:jc w:val="center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ind w:left="0"/>
              <w:jc w:val="center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ind w:left="0"/>
              <w:jc w:val="center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ind w:left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240</w:t>
            </w:r>
          </w:p>
        </w:tc>
      </w:tr>
      <w:tr>
        <w:trPr/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Наукометрические показатели: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Индекс Хирша (РИНЦ)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Процентиль (ядро РИНЦ)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/>
              <w:jc w:val="center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ind w:left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</w:t>
            </w:r>
          </w:p>
          <w:p>
            <w:pPr>
              <w:pStyle w:val="Normal"/>
              <w:ind w:left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</w:tr>
      <w:tr>
        <w:trPr/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Общий объем научно-исследовательских и опытно-конструкторских работ, всего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Руководить, исполнитель не менее 3-х грантов</w:t>
            </w:r>
          </w:p>
          <w:p>
            <w:pPr>
              <w:pStyle w:val="Norma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Более 100 науч</w:t>
            </w:r>
            <w:bookmarkStart w:id="0" w:name="_GoBack_Копия_1"/>
            <w:bookmarkEnd w:id="0"/>
            <w:r>
              <w:rPr>
                <w:rFonts w:cs="Times New Roman" w:ascii="Times New Roman" w:hAnsi="Times New Roman"/>
                <w:sz w:val="24"/>
              </w:rPr>
              <w:t>ных работ</w:t>
            </w:r>
          </w:p>
          <w:p>
            <w:pPr>
              <w:pStyle w:val="Norma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107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Условия трудового договора</w:t>
            </w:r>
          </w:p>
        </w:tc>
      </w:tr>
      <w:tr>
        <w:trPr/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Срок трудового договора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3 года</w:t>
            </w:r>
          </w:p>
        </w:tc>
      </w:tr>
      <w:tr>
        <w:trPr/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Размер заработной платы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77352, 67 руб.</w:t>
            </w:r>
          </w:p>
        </w:tc>
      </w:tr>
      <w:tr>
        <w:trPr/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Перечень трудовых функций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lang w:bidi="ar-SA"/>
              </w:rPr>
              <w:t>1. Организует выполнение НИР, предусмотренных планом НИЦ, и определяет перспективы их развития по соответствующей области знаний, выбирает методы и средства проведения исследований и разработок, пути решения поставленных перед подразделением научных и технических задач.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lang w:bidi="ar-SA"/>
              </w:rPr>
              <w:t>2. Определяет соисполнителей плановых научно-исследовательских работ.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lang w:bidi="ar-SA"/>
              </w:rPr>
              <w:t>3. Осуществляет научное руководство по проблемам, предусмотренным в тематическом плане НИЦ, формулирует их конечные цели и предполагаемые результаты и принимает непосредственное участие в проведении важнейших работ.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lang w:bidi="ar-SA"/>
              </w:rPr>
              <w:t>4. Контролирует выполнение предусмотренных планом заданий, договорных обязательств, а также качество работ, выполненных специалистами подразделения и соисполнителями.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lang w:bidi="ar-SA"/>
              </w:rPr>
              <w:t>5. Обеспечивает при этом соблюдение нормативных требований, комплектность и качественное оформление документации, соблюдение установленного порядка ее согласования.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lang w:bidi="ar-SA"/>
              </w:rPr>
              <w:t>6. Утверждает и представляет на рассмотрение ученого совета университета научные отчеты о работах, выполненных НИЦ.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lang w:bidi="ar-SA"/>
              </w:rPr>
              <w:t>7. Определяет потребность НИЦ в оборудовании, материалах и других ресурсах, необходимых для проведения работ, и принимает меры по обеспечению подразделения этими ресурсами.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lang w:bidi="ar-SA"/>
              </w:rPr>
              <w:t>8. Организует работу по регистрации РИД.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lang w:bidi="ar-SA"/>
              </w:rPr>
              <w:t>9. Обеспечивает повышение эффективности работы НИЦ, рациональную расстановку работников, принимает меры по повышению их творческой активности.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lang w:bidi="ar-SA"/>
              </w:rPr>
              <w:t>10. Следит за безопасным проведением работ, соблюдением правил и норм охраны труда.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0"/>
              <w:jc w:val="left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11. Участвует в подборе кадров, проводит работу по их аттестации и оценке деятельности, повышению квалификации, вносит предложения по оплате труда и материальному стимулированию работников с учетом личного вклада в общие результаты работы НИЦ</w:t>
            </w:r>
          </w:p>
        </w:tc>
      </w:tr>
      <w:tr>
        <w:trPr/>
        <w:tc>
          <w:tcPr>
            <w:tcW w:w="107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Сведения о конкурсе</w:t>
            </w:r>
          </w:p>
        </w:tc>
      </w:tr>
      <w:tr>
        <w:trPr/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Дата, время и место проведения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09.01.2025, 13:30</w:t>
            </w:r>
          </w:p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Санкт-Петербург, г. Пушкин, Петербургское шоссе, д. 10,</w:t>
            </w:r>
          </w:p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конференц-зал</w:t>
            </w:r>
          </w:p>
        </w:tc>
      </w:tr>
      <w:tr>
        <w:trPr/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Срок подачи документов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Не позднее 25 декабря 2024 года</w:t>
            </w:r>
          </w:p>
        </w:tc>
      </w:tr>
      <w:tr>
        <w:trPr/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Адрес подачи документов</w:t>
            </w:r>
          </w:p>
        </w:tc>
        <w:tc>
          <w:tcPr>
            <w:tcW w:w="5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2">
              <w:r>
                <w:rPr>
                  <w:rStyle w:val="Hyperlink"/>
                  <w:rFonts w:eastAsia="Times New Roman" w:cs="Times New Roman" w:ascii="Liberation Serif" w:hAnsi="Liberation Serif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0"/>
                  <w:sz w:val="24"/>
                  <w:szCs w:val="24"/>
                  <w:u w:val="none"/>
                  <w:lang w:val="ru-RU" w:eastAsia="ru-RU" w:bidi="ar-SA"/>
                </w:rPr>
                <w:t>nauch@lengu.ru</w:t>
              </w:r>
            </w:hyperlink>
          </w:p>
        </w:tc>
      </w:tr>
    </w:tbl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 w:cs="Times New Roman"/>
          <w:sz w:val="28"/>
          <w:szCs w:val="21"/>
        </w:rPr>
      </w:pPr>
      <w:r>
        <w:rPr>
          <w:rFonts w:eastAsia="Times New Roman" w:cs="Times New Roman" w:ascii="Times New Roman" w:hAnsi="Times New Roman"/>
          <w:sz w:val="28"/>
          <w:szCs w:val="21"/>
        </w:rPr>
      </w:r>
      <w:bookmarkStart w:id="1" w:name="_GoBack"/>
      <w:bookmarkStart w:id="2" w:name="_GoBack"/>
      <w:bookmarkEnd w:id="2"/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567" w:right="567" w:gutter="0" w:header="0" w:top="567" w:footer="0" w:bottom="567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Annotation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left="0" w:right="0"/>
    </w:pPr>
    <w:rPr/>
  </w:style>
  <w:style w:type="paragraph" w:styleId="Style47">
    <w:name w:val="Заголовок списка"/>
    <w:basedOn w:val="Normal"/>
    <w:next w:val="Style46"/>
    <w:qFormat/>
    <w:pPr>
      <w:ind w:hanging="0" w:left="0" w:right="0"/>
    </w:pPr>
    <w:rPr/>
  </w:style>
  <w:style w:type="paragraph" w:styleId="Style48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9">
    <w:name w:val="Исполнитель документа"/>
    <w:basedOn w:val="Normal"/>
    <w:qFormat/>
    <w:pPr>
      <w:jc w:val="lef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auch@lengu.ru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</TotalTime>
  <Application>LibreOffice/24.2.3.2$Linux_X86_64 LibreOffice_project/420$Build-2</Application>
  <AppVersion>15.0000</AppVersion>
  <Pages>2</Pages>
  <Words>385</Words>
  <Characters>2852</Characters>
  <CharactersWithSpaces>3184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2024-10-15T10:14:29Z</dcterms:created>
  <dc:creator/>
  <dc:description/>
  <dc:language>ru-RU</dc:language>
  <cp:lastModifiedBy/>
  <dcterms:modified xsi:type="dcterms:W3CDTF">2024-11-14T10:40:55Z</dcterms:modified>
  <cp:revision>11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