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4"/>
          <w:szCs w:val="24"/>
        </w:rPr>
      </w:pPr>
      <w:r>
        <w:rPr>
          <w:b/>
          <w:sz w:val="24"/>
          <w:szCs w:val="24"/>
        </w:rPr>
      </w:r>
    </w:p>
    <w:p>
      <w:pPr>
        <w:pStyle w:val="Normal"/>
        <w:jc w:val="center"/>
        <w:rPr>
          <w:b/>
          <w:b/>
          <w:sz w:val="24"/>
          <w:szCs w:val="24"/>
        </w:rPr>
      </w:pPr>
      <w:r>
        <w:rPr>
          <w:b/>
          <w:sz w:val="24"/>
          <w:szCs w:val="24"/>
        </w:rPr>
        <w:t>УВАЖАЕМЫЕ КОЛЛЕГИ!</w:t>
      </w:r>
    </w:p>
    <w:p>
      <w:pPr>
        <w:pStyle w:val="Normal"/>
        <w:jc w:val="center"/>
        <w:rPr>
          <w:b/>
          <w:b/>
          <w:sz w:val="24"/>
          <w:szCs w:val="24"/>
        </w:rPr>
      </w:pPr>
      <w:r>
        <w:rPr>
          <w:b/>
          <w:sz w:val="24"/>
          <w:szCs w:val="24"/>
        </w:rPr>
      </w:r>
    </w:p>
    <w:p>
      <w:pPr>
        <w:pStyle w:val="Style19"/>
        <w:rPr/>
      </w:pPr>
      <w:r>
        <w:rPr>
          <w:rStyle w:val="Style15"/>
          <w:b w:val="false"/>
          <w:sz w:val="24"/>
          <w:szCs w:val="24"/>
          <w:shd w:fill="FFFFFF" w:val="clear"/>
        </w:rPr>
        <w:t xml:space="preserve">Государственное автономное образовательное учреждение </w:t>
      </w:r>
    </w:p>
    <w:p>
      <w:pPr>
        <w:pStyle w:val="Style19"/>
        <w:rPr/>
      </w:pPr>
      <w:r>
        <w:rPr>
          <w:rStyle w:val="Style15"/>
          <w:b w:val="false"/>
          <w:sz w:val="24"/>
          <w:szCs w:val="24"/>
          <w:shd w:fill="FFFFFF" w:val="clear"/>
        </w:rPr>
        <w:t>высшего образования Ленинградской области</w:t>
      </w:r>
      <w:r>
        <w:rPr>
          <w:rStyle w:val="Appleconvertedspace"/>
          <w:b/>
          <w:bCs/>
          <w:sz w:val="24"/>
          <w:szCs w:val="24"/>
          <w:shd w:fill="FFFFFF" w:val="clear"/>
        </w:rPr>
        <w:t> </w:t>
      </w:r>
    </w:p>
    <w:p>
      <w:pPr>
        <w:pStyle w:val="Style19"/>
        <w:rPr>
          <w:sz w:val="24"/>
          <w:szCs w:val="24"/>
        </w:rPr>
      </w:pPr>
      <w:r>
        <w:rPr>
          <w:sz w:val="24"/>
          <w:szCs w:val="24"/>
        </w:rPr>
        <w:t>«ЛЕНИНГРАДСКИЙ ГОСУДАРСТВЕННЫЙ УНИВЕРСИТЕТ им. А.С. ПУШКИНА»</w:t>
      </w:r>
    </w:p>
    <w:p>
      <w:pPr>
        <w:pStyle w:val="Style19"/>
        <w:rPr>
          <w:sz w:val="24"/>
          <w:szCs w:val="24"/>
        </w:rPr>
      </w:pPr>
      <w:r>
        <w:rPr>
          <w:sz w:val="24"/>
          <w:szCs w:val="24"/>
        </w:rPr>
        <w:t>Факультет истории и социальных наук</w:t>
      </w:r>
    </w:p>
    <w:p>
      <w:pPr>
        <w:pStyle w:val="Style19"/>
        <w:rPr>
          <w:sz w:val="24"/>
          <w:szCs w:val="24"/>
        </w:rPr>
      </w:pPr>
      <w:r>
        <w:rPr>
          <w:sz w:val="24"/>
          <w:szCs w:val="24"/>
        </w:rPr>
        <w:t xml:space="preserve">Научно-образовательный центр краеведческих исследований </w:t>
      </w:r>
    </w:p>
    <w:p>
      <w:pPr>
        <w:pStyle w:val="Style19"/>
        <w:rPr>
          <w:sz w:val="24"/>
          <w:szCs w:val="24"/>
        </w:rPr>
      </w:pPr>
      <w:r>
        <w:rPr>
          <w:sz w:val="24"/>
          <w:szCs w:val="24"/>
        </w:rPr>
      </w:r>
    </w:p>
    <w:p>
      <w:pPr>
        <w:pStyle w:val="Style19"/>
        <w:rPr>
          <w:sz w:val="24"/>
          <w:szCs w:val="24"/>
        </w:rPr>
      </w:pPr>
      <w:r>
        <w:rPr>
          <w:sz w:val="24"/>
          <w:szCs w:val="24"/>
        </w:rPr>
        <w:t xml:space="preserve">приглашает Вас принять участие в </w:t>
      </w:r>
    </w:p>
    <w:p>
      <w:pPr>
        <w:pStyle w:val="Style19"/>
        <w:rPr>
          <w:sz w:val="24"/>
          <w:szCs w:val="24"/>
        </w:rPr>
      </w:pPr>
      <w:r>
        <w:rPr>
          <w:b/>
          <w:sz w:val="24"/>
          <w:szCs w:val="24"/>
          <w:lang w:val="en-US"/>
        </w:rPr>
        <w:t>XV</w:t>
      </w:r>
      <w:r>
        <w:rPr>
          <w:b/>
          <w:sz w:val="24"/>
          <w:szCs w:val="24"/>
          <w:lang w:val="en-US"/>
        </w:rPr>
        <w:t>I</w:t>
      </w:r>
      <w:r>
        <w:rPr>
          <w:b/>
          <w:sz w:val="24"/>
          <w:szCs w:val="24"/>
        </w:rPr>
        <w:t xml:space="preserve"> Всероссийской научной конференции,</w:t>
      </w:r>
      <w:r>
        <w:rPr>
          <w:sz w:val="24"/>
          <w:szCs w:val="24"/>
        </w:rPr>
        <w:t xml:space="preserve"> </w:t>
      </w:r>
    </w:p>
    <w:p>
      <w:pPr>
        <w:pStyle w:val="Normal"/>
        <w:jc w:val="center"/>
        <w:rPr>
          <w:b/>
          <w:b/>
          <w:sz w:val="32"/>
          <w:szCs w:val="32"/>
        </w:rPr>
      </w:pPr>
      <w:r>
        <w:rPr>
          <w:b/>
          <w:sz w:val="32"/>
          <w:szCs w:val="32"/>
        </w:rPr>
        <w:t xml:space="preserve">«Столица и провинции: </w:t>
      </w:r>
    </w:p>
    <w:p>
      <w:pPr>
        <w:pStyle w:val="Normal"/>
        <w:jc w:val="center"/>
        <w:rPr>
          <w:b/>
          <w:b/>
          <w:sz w:val="32"/>
          <w:szCs w:val="32"/>
        </w:rPr>
      </w:pPr>
      <w:r>
        <w:rPr>
          <w:b/>
          <w:sz w:val="32"/>
          <w:szCs w:val="32"/>
        </w:rPr>
        <w:t>проблемы взаимоотношений центра и регионов в истории России»</w:t>
      </w:r>
    </w:p>
    <w:p>
      <w:pPr>
        <w:pStyle w:val="Style19"/>
        <w:rPr/>
      </w:pPr>
      <w:r>
        <w:rPr>
          <w:b/>
          <w:sz w:val="24"/>
          <w:szCs w:val="24"/>
        </w:rPr>
        <w:t>1</w:t>
      </w:r>
      <w:r>
        <w:rPr>
          <w:b/>
          <w:sz w:val="24"/>
          <w:szCs w:val="24"/>
        </w:rPr>
        <w:t>4</w:t>
      </w:r>
      <w:r>
        <w:rPr>
          <w:b/>
          <w:sz w:val="24"/>
          <w:szCs w:val="24"/>
        </w:rPr>
        <w:t xml:space="preserve"> марта 202</w:t>
      </w:r>
      <w:r>
        <w:rPr>
          <w:b/>
          <w:sz w:val="24"/>
          <w:szCs w:val="24"/>
        </w:rPr>
        <w:t>5</w:t>
      </w:r>
      <w:r>
        <w:rPr>
          <w:b/>
          <w:sz w:val="24"/>
          <w:szCs w:val="24"/>
        </w:rPr>
        <w:t xml:space="preserve"> г.</w:t>
      </w:r>
    </w:p>
    <w:p>
      <w:pPr>
        <w:pStyle w:val="Style19"/>
        <w:jc w:val="left"/>
        <w:rPr>
          <w:sz w:val="24"/>
          <w:szCs w:val="24"/>
        </w:rPr>
      </w:pPr>
      <w:r>
        <w:rPr>
          <w:sz w:val="24"/>
          <w:szCs w:val="24"/>
        </w:rPr>
      </w:r>
    </w:p>
    <w:p>
      <w:pPr>
        <w:pStyle w:val="Normal"/>
        <w:ind w:firstLine="709"/>
        <w:jc w:val="both"/>
        <w:rPr>
          <w:sz w:val="24"/>
          <w:szCs w:val="24"/>
        </w:rPr>
      </w:pPr>
      <w:r>
        <w:rPr>
          <w:sz w:val="24"/>
          <w:szCs w:val="24"/>
        </w:rPr>
        <w:t>К участию в обсуждении этой темы приглашаются специалисты по отечественной истории, краеведы, этнологи, источниковеды и специалисты в области вспомогательных исторических дисциплин,  политологи, филологи, литературоведы, юристы, культурологи, философы, представители общественных организаций.</w:t>
      </w:r>
    </w:p>
    <w:p>
      <w:pPr>
        <w:pStyle w:val="Normal"/>
        <w:ind w:firstLine="540"/>
        <w:jc w:val="both"/>
        <w:rPr>
          <w:sz w:val="24"/>
          <w:szCs w:val="24"/>
        </w:rPr>
      </w:pPr>
      <w:r>
        <w:rPr>
          <w:sz w:val="24"/>
          <w:szCs w:val="24"/>
        </w:rPr>
      </w:r>
    </w:p>
    <w:p>
      <w:pPr>
        <w:pStyle w:val="Normal"/>
        <w:ind w:firstLine="709"/>
        <w:jc w:val="both"/>
        <w:rPr>
          <w:b/>
          <w:b/>
          <w:sz w:val="24"/>
          <w:szCs w:val="24"/>
        </w:rPr>
      </w:pPr>
      <w:r>
        <w:rPr>
          <w:b/>
          <w:sz w:val="24"/>
          <w:szCs w:val="24"/>
        </w:rPr>
        <w:t>Круг проблем, выносимых на обсуждение:</w:t>
      </w:r>
    </w:p>
    <w:p>
      <w:pPr>
        <w:pStyle w:val="Normal"/>
        <w:rPr>
          <w:sz w:val="24"/>
          <w:szCs w:val="24"/>
          <w:lang w:eastAsia="ru-RU"/>
        </w:rPr>
      </w:pPr>
      <w:r>
        <w:rPr>
          <w:sz w:val="24"/>
          <w:szCs w:val="24"/>
        </w:rPr>
        <w:t xml:space="preserve">- </w:t>
      </w:r>
      <w:r>
        <w:rPr>
          <w:sz w:val="24"/>
          <w:szCs w:val="24"/>
          <w:lang w:eastAsia="ru-RU"/>
        </w:rPr>
        <w:t xml:space="preserve">История государственных </w:t>
      </w:r>
      <w:r>
        <w:rPr>
          <w:sz w:val="24"/>
          <w:szCs w:val="24"/>
          <w:lang w:eastAsia="ru-RU"/>
        </w:rPr>
        <w:t>и</w:t>
      </w:r>
      <w:r>
        <w:rPr>
          <w:sz w:val="24"/>
          <w:szCs w:val="24"/>
          <w:lang w:eastAsia="ru-RU"/>
        </w:rPr>
        <w:t xml:space="preserve"> общественных  организаций и учреждений;</w:t>
      </w:r>
    </w:p>
    <w:p>
      <w:pPr>
        <w:pStyle w:val="Normal"/>
        <w:rPr>
          <w:sz w:val="24"/>
          <w:szCs w:val="24"/>
          <w:lang w:eastAsia="ru-RU"/>
        </w:rPr>
      </w:pPr>
      <w:r>
        <w:rPr>
          <w:sz w:val="24"/>
          <w:szCs w:val="24"/>
        </w:rPr>
        <w:t xml:space="preserve">- </w:t>
      </w:r>
      <w:r>
        <w:rPr>
          <w:sz w:val="24"/>
          <w:szCs w:val="24"/>
          <w:lang w:eastAsia="ru-RU"/>
        </w:rPr>
        <w:t>Местная и центральная власть – проблемы взаимодействия;</w:t>
      </w:r>
    </w:p>
    <w:p>
      <w:pPr>
        <w:pStyle w:val="Normal"/>
        <w:rPr>
          <w:sz w:val="24"/>
          <w:szCs w:val="24"/>
          <w:lang w:eastAsia="ru-RU"/>
        </w:rPr>
      </w:pPr>
      <w:r>
        <w:rPr>
          <w:sz w:val="24"/>
          <w:szCs w:val="24"/>
          <w:lang w:eastAsia="ru-RU"/>
        </w:rPr>
        <w:t>- Социокультурное развитие регионов России: история и современность;</w:t>
      </w:r>
    </w:p>
    <w:p>
      <w:pPr>
        <w:pStyle w:val="Normal"/>
        <w:rPr>
          <w:sz w:val="24"/>
          <w:szCs w:val="24"/>
          <w:lang w:eastAsia="ru-RU"/>
        </w:rPr>
      </w:pPr>
      <w:r>
        <w:rPr>
          <w:sz w:val="24"/>
          <w:szCs w:val="24"/>
          <w:lang w:eastAsia="ru-RU"/>
        </w:rPr>
        <w:t xml:space="preserve">- </w:t>
      </w:r>
      <w:r>
        <w:rPr>
          <w:sz w:val="24"/>
          <w:szCs w:val="24"/>
          <w:lang w:eastAsia="ru-RU"/>
        </w:rPr>
        <w:t>Роль личности в региональной истории;</w:t>
      </w:r>
    </w:p>
    <w:p>
      <w:pPr>
        <w:pStyle w:val="Normal"/>
        <w:rPr>
          <w:sz w:val="24"/>
          <w:szCs w:val="24"/>
          <w:lang w:eastAsia="ru-RU"/>
        </w:rPr>
      </w:pPr>
      <w:r>
        <w:rPr>
          <w:sz w:val="24"/>
          <w:szCs w:val="24"/>
          <w:lang w:eastAsia="ru-RU"/>
        </w:rPr>
        <w:t xml:space="preserve">- </w:t>
      </w:r>
      <w:r>
        <w:rPr>
          <w:sz w:val="24"/>
          <w:szCs w:val="24"/>
          <w:lang w:eastAsia="ru-RU"/>
        </w:rPr>
        <w:t>Материальное и нематериальное наследие регионов;</w:t>
      </w:r>
    </w:p>
    <w:p>
      <w:pPr>
        <w:pStyle w:val="Normal"/>
        <w:rPr>
          <w:sz w:val="24"/>
          <w:szCs w:val="24"/>
          <w:lang w:eastAsia="ru-RU"/>
        </w:rPr>
      </w:pPr>
      <w:r>
        <w:rPr>
          <w:sz w:val="24"/>
          <w:szCs w:val="24"/>
          <w:lang w:eastAsia="ru-RU"/>
        </w:rPr>
        <w:t>- Просвещение, книгоиздание и образование в регионах;</w:t>
      </w:r>
    </w:p>
    <w:p>
      <w:pPr>
        <w:pStyle w:val="Normal"/>
        <w:rPr>
          <w:sz w:val="24"/>
          <w:szCs w:val="24"/>
          <w:lang w:eastAsia="ru-RU"/>
        </w:rPr>
      </w:pPr>
      <w:r>
        <w:rPr>
          <w:sz w:val="24"/>
          <w:szCs w:val="24"/>
          <w:lang w:eastAsia="ru-RU"/>
        </w:rPr>
        <w:t xml:space="preserve">- </w:t>
      </w:r>
      <w:r>
        <w:rPr>
          <w:sz w:val="24"/>
          <w:szCs w:val="24"/>
          <w:lang w:eastAsia="ru-RU"/>
        </w:rPr>
        <w:t>Интеллигенция в регионах и ее роль в развитии края и страны;</w:t>
      </w:r>
    </w:p>
    <w:p>
      <w:pPr>
        <w:pStyle w:val="Normal"/>
        <w:rPr>
          <w:sz w:val="24"/>
          <w:szCs w:val="24"/>
          <w:lang w:eastAsia="ru-RU"/>
        </w:rPr>
      </w:pPr>
      <w:r>
        <w:rPr>
          <w:sz w:val="24"/>
          <w:szCs w:val="24"/>
          <w:lang w:eastAsia="ru-RU"/>
        </w:rPr>
        <w:t xml:space="preserve">-  </w:t>
      </w:r>
      <w:r>
        <w:rPr>
          <w:sz w:val="24"/>
          <w:szCs w:val="24"/>
          <w:lang w:eastAsia="ru-RU"/>
        </w:rPr>
        <w:t>Роль исторического краеведения в изучении регионов России</w:t>
      </w:r>
      <w:r>
        <w:rPr>
          <w:sz w:val="24"/>
          <w:szCs w:val="24"/>
          <w:lang w:eastAsia="ru-RU"/>
        </w:rPr>
        <w:t xml:space="preserve">. </w:t>
      </w:r>
      <w:r>
        <w:rPr>
          <w:sz w:val="24"/>
          <w:szCs w:val="24"/>
          <w:lang w:eastAsia="ru-RU"/>
        </w:rPr>
        <w:t>Историческое краеведение Ленинградской области;</w:t>
      </w:r>
    </w:p>
    <w:p>
      <w:pPr>
        <w:pStyle w:val="Normal"/>
        <w:rPr>
          <w:sz w:val="24"/>
          <w:szCs w:val="24"/>
          <w:lang w:eastAsia="ru-RU"/>
        </w:rPr>
      </w:pPr>
      <w:r>
        <w:rPr>
          <w:sz w:val="24"/>
          <w:szCs w:val="24"/>
          <w:lang w:eastAsia="ru-RU"/>
        </w:rPr>
        <w:t>- Историография и источниковедение региональной истории;</w:t>
      </w:r>
    </w:p>
    <w:p>
      <w:pPr>
        <w:pStyle w:val="Normal"/>
        <w:shd w:val="clear" w:color="auto" w:fill="FFFFFF"/>
        <w:rPr>
          <w:rFonts w:ascii="Times New Roman" w:hAnsi="Times New Roman" w:eastAsia="Times New Roman" w:cs="Times New Roman"/>
          <w:b w:val="false"/>
          <w:i w:val="false"/>
          <w:caps w:val="false"/>
          <w:smallCaps w:val="false"/>
          <w:color w:val="999999"/>
          <w:spacing w:val="0"/>
          <w:sz w:val="24"/>
          <w:szCs w:val="24"/>
          <w:lang w:val="ru-RU" w:eastAsia="ru-RU" w:bidi="ar-SA"/>
        </w:rPr>
      </w:pPr>
      <w:r>
        <w:rPr>
          <w:rFonts w:eastAsia="Times New Roman" w:cs="Times New Roman"/>
          <w:b w:val="false"/>
          <w:i w:val="false"/>
          <w:caps w:val="false"/>
          <w:smallCaps w:val="false"/>
          <w:color w:val="999999"/>
          <w:spacing w:val="0"/>
          <w:sz w:val="24"/>
          <w:szCs w:val="24"/>
          <w:lang w:val="ru-RU" w:eastAsia="ru-RU" w:bidi="ar-SA"/>
        </w:rPr>
      </w:r>
    </w:p>
    <w:p>
      <w:pPr>
        <w:pStyle w:val="Style19"/>
        <w:ind w:firstLine="709"/>
        <w:jc w:val="both"/>
        <w:rPr/>
      </w:pPr>
      <w:r>
        <w:rPr>
          <w:b/>
          <w:sz w:val="24"/>
          <w:szCs w:val="24"/>
        </w:rPr>
        <w:t>Заявку на участие в конференции и материалы статей</w:t>
      </w:r>
      <w:r>
        <w:rPr>
          <w:sz w:val="24"/>
          <w:szCs w:val="24"/>
        </w:rPr>
        <w:t xml:space="preserve"> просим присылать до 25.12.202</w:t>
      </w:r>
      <w:r>
        <w:rPr>
          <w:sz w:val="24"/>
          <w:szCs w:val="24"/>
        </w:rPr>
        <w:t>4</w:t>
      </w:r>
      <w:r>
        <w:rPr>
          <w:sz w:val="24"/>
          <w:szCs w:val="24"/>
        </w:rPr>
        <w:t xml:space="preserve"> г. на электронный адрес: </w:t>
      </w:r>
      <w:r>
        <w:rPr>
          <w:szCs w:val="28"/>
        </w:rPr>
        <w:t xml:space="preserve"> </w:t>
      </w:r>
      <w:hyperlink r:id="rId2">
        <w:r>
          <w:rPr>
            <w:b w:val="false"/>
            <w:i w:val="false"/>
            <w:caps w:val="false"/>
            <w:smallCaps w:val="false"/>
            <w:color w:val="000000"/>
            <w:spacing w:val="0"/>
            <w:sz w:val="24"/>
            <w:szCs w:val="24"/>
          </w:rPr>
          <w:t>stolicalgu@yandex.ru</w:t>
        </w:r>
      </w:hyperlink>
      <w:r>
        <w:rPr>
          <w:b w:val="false"/>
          <w:i w:val="false"/>
          <w:caps w:val="false"/>
          <w:smallCaps w:val="false"/>
          <w:color w:val="000000"/>
          <w:spacing w:val="0"/>
          <w:sz w:val="24"/>
          <w:szCs w:val="24"/>
        </w:rPr>
        <w:t xml:space="preserve"> </w:t>
      </w:r>
      <w:r>
        <w:rPr>
          <w:sz w:val="24"/>
          <w:szCs w:val="24"/>
        </w:rPr>
        <w:t>(</w:t>
      </w:r>
      <w:r>
        <w:rPr>
          <w:sz w:val="24"/>
          <w:szCs w:val="28"/>
        </w:rPr>
        <w:t>с</w:t>
      </w:r>
      <w:r>
        <w:rPr>
          <w:sz w:val="22"/>
          <w:szCs w:val="24"/>
        </w:rPr>
        <w:t xml:space="preserve"> </w:t>
      </w:r>
      <w:r>
        <w:rPr>
          <w:sz w:val="24"/>
          <w:szCs w:val="24"/>
        </w:rPr>
        <w:t xml:space="preserve">пометкой «на конференцию ЛГУ»). </w:t>
      </w:r>
    </w:p>
    <w:p>
      <w:pPr>
        <w:pStyle w:val="Style19"/>
        <w:ind w:firstLine="709"/>
        <w:jc w:val="both"/>
        <w:rPr>
          <w:sz w:val="24"/>
          <w:szCs w:val="24"/>
        </w:rPr>
      </w:pPr>
      <w:r>
        <w:rPr>
          <w:sz w:val="24"/>
          <w:szCs w:val="24"/>
        </w:rPr>
      </w:r>
    </w:p>
    <w:p>
      <w:pPr>
        <w:pStyle w:val="Style19"/>
        <w:ind w:firstLine="709"/>
        <w:jc w:val="both"/>
        <w:rPr>
          <w:sz w:val="24"/>
          <w:szCs w:val="24"/>
        </w:rPr>
      </w:pPr>
      <w:r>
        <w:rPr>
          <w:sz w:val="24"/>
          <w:szCs w:val="24"/>
        </w:rPr>
        <w:t xml:space="preserve">По итогам конференции планируется подготовка электронного сборника статей. Планируется размещение материалов конференции на сайте Научной электронной библиотеки, включение в национальную информационно-аналитическую систему </w:t>
      </w:r>
      <w:r>
        <w:rPr>
          <w:b/>
          <w:sz w:val="24"/>
          <w:szCs w:val="24"/>
        </w:rPr>
        <w:t>РИНЦ</w:t>
      </w:r>
      <w:r>
        <w:rPr>
          <w:sz w:val="24"/>
          <w:szCs w:val="24"/>
        </w:rPr>
        <w:t xml:space="preserve"> (Российский индекс научного цитирования).</w:t>
      </w:r>
    </w:p>
    <w:p>
      <w:pPr>
        <w:pStyle w:val="Normal"/>
        <w:ind w:firstLine="709"/>
        <w:jc w:val="both"/>
        <w:rPr/>
      </w:pPr>
      <w:r>
        <w:rPr>
          <w:sz w:val="24"/>
          <w:szCs w:val="24"/>
        </w:rPr>
        <w:t xml:space="preserve">При передаче рукописи статьи для опубликования резюмируется передача автором права на размещение текста статьи в системе </w:t>
      </w:r>
      <w:r>
        <w:rPr>
          <w:b/>
          <w:sz w:val="24"/>
          <w:szCs w:val="24"/>
        </w:rPr>
        <w:t xml:space="preserve">Российского индекса научного цитирования: </w:t>
      </w:r>
      <w:hyperlink r:id="rId3">
        <w:r>
          <w:rPr>
            <w:rFonts w:cs="Times New Roman"/>
            <w:b/>
            <w:sz w:val="24"/>
            <w:szCs w:val="24"/>
          </w:rPr>
          <w:t>http://elibrary.ru</w:t>
        </w:r>
      </w:hyperlink>
      <w:r>
        <w:rPr>
          <w:sz w:val="24"/>
          <w:szCs w:val="24"/>
        </w:rPr>
        <w:t xml:space="preserve"> и на иных информационных ресурсах в целях продвижения издания и оптимизации показателей публикационной активности.</w:t>
      </w:r>
    </w:p>
    <w:p>
      <w:pPr>
        <w:pStyle w:val="Style19"/>
        <w:ind w:firstLine="709"/>
        <w:jc w:val="both"/>
        <w:rPr>
          <w:sz w:val="24"/>
          <w:szCs w:val="24"/>
        </w:rPr>
      </w:pPr>
      <w:r>
        <w:rPr>
          <w:sz w:val="24"/>
          <w:szCs w:val="24"/>
        </w:rPr>
      </w:r>
    </w:p>
    <w:p>
      <w:pPr>
        <w:pStyle w:val="Style19"/>
        <w:ind w:firstLine="709"/>
        <w:jc w:val="both"/>
        <w:rPr/>
      </w:pPr>
      <w:r>
        <w:rPr>
          <w:b/>
          <w:sz w:val="24"/>
          <w:szCs w:val="24"/>
        </w:rPr>
        <w:t xml:space="preserve">Правила оформления материала: </w:t>
      </w:r>
      <w:r>
        <w:rPr>
          <w:sz w:val="24"/>
          <w:szCs w:val="24"/>
        </w:rPr>
        <w:t xml:space="preserve">компьютерный текст </w:t>
      </w:r>
      <w:r>
        <w:rPr>
          <w:b/>
          <w:sz w:val="24"/>
          <w:szCs w:val="24"/>
        </w:rPr>
        <w:t xml:space="preserve">не более семи </w:t>
      </w:r>
      <w:r>
        <w:rPr>
          <w:sz w:val="24"/>
          <w:szCs w:val="24"/>
        </w:rPr>
        <w:t xml:space="preserve">страниц должен быть набран 14 кеглем в редакторе </w:t>
      </w:r>
      <w:r>
        <w:rPr>
          <w:sz w:val="24"/>
          <w:szCs w:val="24"/>
          <w:lang w:val="en-US"/>
        </w:rPr>
        <w:t>WORD</w:t>
      </w:r>
      <w:r>
        <w:rPr>
          <w:sz w:val="24"/>
          <w:szCs w:val="24"/>
        </w:rPr>
        <w:t xml:space="preserve">; параметры страницы (поля) 2,0 см; абзац – 1,25; интервал – полуторный; шрифт – </w:t>
      </w:r>
      <w:r>
        <w:rPr>
          <w:sz w:val="24"/>
          <w:szCs w:val="24"/>
          <w:lang w:val="en-US"/>
        </w:rPr>
        <w:t>Times</w:t>
      </w:r>
      <w:r>
        <w:rPr>
          <w:sz w:val="24"/>
          <w:szCs w:val="24"/>
        </w:rPr>
        <w:t xml:space="preserve"> </w:t>
      </w:r>
      <w:r>
        <w:rPr>
          <w:sz w:val="24"/>
          <w:szCs w:val="24"/>
          <w:lang w:val="en-US"/>
        </w:rPr>
        <w:t>New</w:t>
      </w:r>
      <w:r>
        <w:rPr>
          <w:sz w:val="24"/>
          <w:szCs w:val="24"/>
        </w:rPr>
        <w:t xml:space="preserve"> </w:t>
      </w:r>
      <w:r>
        <w:rPr>
          <w:sz w:val="24"/>
          <w:szCs w:val="24"/>
          <w:lang w:val="en-US"/>
        </w:rPr>
        <w:t>Roman</w:t>
      </w:r>
      <w:r>
        <w:rPr>
          <w:sz w:val="24"/>
          <w:szCs w:val="24"/>
        </w:rPr>
        <w:t xml:space="preserve">; сноски оформляются в квадратных скобках, при необходимости с указанием страниц [1, </w:t>
      </w:r>
      <w:r>
        <w:rPr>
          <w:sz w:val="24"/>
          <w:szCs w:val="24"/>
          <w:lang w:val="en-US"/>
        </w:rPr>
        <w:t>c</w:t>
      </w:r>
      <w:r>
        <w:rPr>
          <w:sz w:val="24"/>
          <w:szCs w:val="24"/>
        </w:rPr>
        <w:t xml:space="preserve">. 46], на архивные документы - с указанием листов [3, л. 29]. </w:t>
      </w:r>
      <w:r>
        <w:rPr>
          <w:b/>
          <w:sz w:val="24"/>
          <w:szCs w:val="24"/>
        </w:rPr>
        <w:t xml:space="preserve">Не допускается </w:t>
      </w:r>
      <w:r>
        <w:rPr>
          <w:sz w:val="24"/>
          <w:szCs w:val="24"/>
        </w:rPr>
        <w:t xml:space="preserve">использование </w:t>
      </w:r>
      <w:r>
        <w:rPr>
          <w:b/>
          <w:sz w:val="24"/>
          <w:szCs w:val="24"/>
        </w:rPr>
        <w:t>в тексте</w:t>
      </w:r>
      <w:r>
        <w:rPr>
          <w:sz w:val="24"/>
          <w:szCs w:val="24"/>
        </w:rPr>
        <w:t xml:space="preserve"> таблиц и рисунков. </w:t>
      </w:r>
    </w:p>
    <w:p>
      <w:pPr>
        <w:pStyle w:val="Style19"/>
        <w:ind w:firstLine="709"/>
        <w:jc w:val="both"/>
        <w:rPr/>
      </w:pPr>
      <w:r>
        <w:rPr>
          <w:i/>
          <w:sz w:val="24"/>
          <w:szCs w:val="24"/>
        </w:rPr>
        <w:t>Перед статьей</w:t>
      </w:r>
      <w:r>
        <w:rPr>
          <w:sz w:val="24"/>
          <w:szCs w:val="24"/>
        </w:rPr>
        <w:t xml:space="preserve"> должны содержаться следующие данные: название доклада, фамилия, имя и отчество автора (авторов), должность, ученая степень, ученое звание, полное название представленной организации или места работы, почтовый адрес, на который следует выслать печатный сборник. </w:t>
      </w:r>
      <w:r>
        <w:rPr>
          <w:b/>
          <w:sz w:val="24"/>
          <w:szCs w:val="24"/>
        </w:rPr>
        <w:t>Фамилия автора и название дублируются на английском языке</w:t>
      </w:r>
      <w:r>
        <w:rPr>
          <w:sz w:val="24"/>
          <w:szCs w:val="24"/>
        </w:rPr>
        <w:t>.</w:t>
      </w:r>
    </w:p>
    <w:p>
      <w:pPr>
        <w:pStyle w:val="Style19"/>
        <w:ind w:firstLine="709"/>
        <w:jc w:val="both"/>
        <w:rPr/>
      </w:pPr>
      <w:r>
        <w:rPr>
          <w:i/>
          <w:sz w:val="24"/>
          <w:szCs w:val="24"/>
        </w:rPr>
        <w:t>После названия статьи</w:t>
      </w:r>
      <w:r>
        <w:rPr>
          <w:sz w:val="24"/>
          <w:szCs w:val="24"/>
        </w:rPr>
        <w:t xml:space="preserve"> даются </w:t>
      </w:r>
      <w:r>
        <w:rPr>
          <w:b/>
          <w:sz w:val="24"/>
          <w:szCs w:val="24"/>
        </w:rPr>
        <w:t>5-6 ключевых слов</w:t>
      </w:r>
      <w:r>
        <w:rPr>
          <w:sz w:val="24"/>
          <w:szCs w:val="24"/>
        </w:rPr>
        <w:t xml:space="preserve">/словосочетаний и краткая аннотация (4-5 предложений) </w:t>
      </w:r>
      <w:r>
        <w:rPr>
          <w:b/>
          <w:sz w:val="24"/>
          <w:szCs w:val="24"/>
        </w:rPr>
        <w:t>на русском и английском языках</w:t>
      </w:r>
      <w:r>
        <w:rPr>
          <w:sz w:val="24"/>
          <w:szCs w:val="24"/>
        </w:rPr>
        <w:t xml:space="preserve">. </w:t>
      </w:r>
    </w:p>
    <w:p>
      <w:pPr>
        <w:pStyle w:val="Style19"/>
        <w:ind w:firstLine="709"/>
        <w:jc w:val="both"/>
        <w:rPr/>
      </w:pPr>
      <w:r>
        <w:rPr>
          <w:i/>
          <w:sz w:val="24"/>
          <w:szCs w:val="24"/>
        </w:rPr>
        <w:t>Завершает</w:t>
      </w:r>
      <w:r>
        <w:rPr>
          <w:sz w:val="24"/>
          <w:szCs w:val="24"/>
        </w:rPr>
        <w:t xml:space="preserve"> статью </w:t>
      </w:r>
      <w:r>
        <w:rPr>
          <w:b/>
          <w:sz w:val="24"/>
          <w:szCs w:val="24"/>
        </w:rPr>
        <w:t>библиографический список</w:t>
      </w:r>
      <w:r>
        <w:rPr>
          <w:sz w:val="24"/>
          <w:szCs w:val="24"/>
        </w:rPr>
        <w:t xml:space="preserve">, составленный </w:t>
      </w:r>
      <w:r>
        <w:rPr>
          <w:b/>
          <w:sz w:val="24"/>
          <w:szCs w:val="24"/>
        </w:rPr>
        <w:t>в алфавитном порядке</w:t>
      </w:r>
      <w:r>
        <w:rPr>
          <w:sz w:val="24"/>
          <w:szCs w:val="24"/>
        </w:rPr>
        <w:t>. Аббревиатуры названий архивов при первом упоминании должны быть расшифрованы.</w:t>
      </w:r>
    </w:p>
    <w:p>
      <w:pPr>
        <w:pStyle w:val="Style19"/>
        <w:ind w:firstLine="709"/>
        <w:jc w:val="both"/>
        <w:rPr>
          <w:sz w:val="24"/>
          <w:szCs w:val="24"/>
        </w:rPr>
      </w:pPr>
      <w:r>
        <w:rPr>
          <w:sz w:val="24"/>
          <w:szCs w:val="24"/>
        </w:rPr>
      </w:r>
    </w:p>
    <w:p>
      <w:pPr>
        <w:pStyle w:val="Normal"/>
        <w:ind w:firstLine="709"/>
        <w:jc w:val="both"/>
        <w:rPr>
          <w:b/>
          <w:b/>
          <w:sz w:val="24"/>
          <w:szCs w:val="24"/>
        </w:rPr>
      </w:pPr>
      <w:r>
        <w:rPr>
          <w:sz w:val="24"/>
          <w:szCs w:val="24"/>
        </w:rPr>
        <w:t xml:space="preserve">Стоимость участия в конференции (включая одну публикацию) составляет </w:t>
      </w:r>
      <w:r>
        <w:rPr>
          <w:b/>
          <w:sz w:val="24"/>
          <w:szCs w:val="24"/>
        </w:rPr>
        <w:t xml:space="preserve">700 руб. за объём от шести до восьми страниц. Электронный вариант сборника рассылается авторам на указанные адреса электронной почты. </w:t>
      </w:r>
    </w:p>
    <w:p>
      <w:pPr>
        <w:pStyle w:val="Normal"/>
        <w:ind w:firstLine="709"/>
        <w:jc w:val="both"/>
        <w:rPr>
          <w:sz w:val="24"/>
          <w:szCs w:val="24"/>
        </w:rPr>
      </w:pPr>
      <w:r>
        <w:rPr>
          <w:b/>
          <w:sz w:val="24"/>
          <w:szCs w:val="24"/>
        </w:rPr>
        <w:t>Срок оплаты оргвзноса – не позднее 15.0</w:t>
      </w:r>
      <w:r>
        <w:rPr>
          <w:b/>
          <w:sz w:val="24"/>
          <w:szCs w:val="24"/>
        </w:rPr>
        <w:t>2</w:t>
      </w:r>
      <w:r>
        <w:rPr>
          <w:b/>
          <w:sz w:val="24"/>
          <w:szCs w:val="24"/>
        </w:rPr>
        <w:t>.202</w:t>
      </w:r>
      <w:r>
        <w:rPr>
          <w:b/>
          <w:sz w:val="24"/>
          <w:szCs w:val="24"/>
        </w:rPr>
        <w:t>5</w:t>
      </w:r>
      <w:r>
        <w:rPr>
          <w:b/>
          <w:sz w:val="24"/>
          <w:szCs w:val="24"/>
        </w:rPr>
        <w:t>.</w:t>
      </w:r>
      <w:bookmarkStart w:id="0" w:name="_GoBack"/>
      <w:bookmarkEnd w:id="0"/>
    </w:p>
    <w:p>
      <w:pPr>
        <w:pStyle w:val="Normal"/>
        <w:ind w:firstLine="709"/>
        <w:jc w:val="both"/>
        <w:rPr/>
      </w:pPr>
      <w:r>
        <w:rPr>
          <w:sz w:val="24"/>
          <w:szCs w:val="24"/>
        </w:rPr>
        <w:t xml:space="preserve">При условии включения статьи в сборник на Ваш электронный адрес будет выслана квитанция на оплату оргвзноса. Оплатить квитанцию можно в банковском отделении или при помощи платежного терминала. Обращаем внимание на то, что </w:t>
      </w:r>
      <w:r>
        <w:rPr>
          <w:b/>
          <w:bCs/>
          <w:sz w:val="24"/>
          <w:szCs w:val="24"/>
        </w:rPr>
        <w:t xml:space="preserve">перечисление денег на счет университета должно осуществляться только после получения автором квитанции на оплату. </w:t>
      </w:r>
      <w:r>
        <w:rPr>
          <w:bCs/>
          <w:sz w:val="24"/>
          <w:szCs w:val="24"/>
        </w:rPr>
        <w:t xml:space="preserve">Квитанция об оплате высылается автору одновременно с подтверждением о принятии статьи к печати. </w:t>
      </w:r>
      <w:r>
        <w:rPr>
          <w:b/>
          <w:sz w:val="24"/>
          <w:szCs w:val="24"/>
        </w:rPr>
        <w:t>Статья включается в сборник после подтверждения оплаты оргвзноса.</w:t>
      </w:r>
    </w:p>
    <w:p>
      <w:pPr>
        <w:pStyle w:val="Normal"/>
        <w:ind w:firstLine="360"/>
        <w:jc w:val="both"/>
        <w:rPr>
          <w:b/>
          <w:b/>
          <w:sz w:val="24"/>
          <w:szCs w:val="24"/>
        </w:rPr>
      </w:pPr>
      <w:r>
        <w:rPr>
          <w:b/>
          <w:sz w:val="24"/>
          <w:szCs w:val="24"/>
        </w:rPr>
      </w:r>
    </w:p>
    <w:p>
      <w:pPr>
        <w:pStyle w:val="Normal"/>
        <w:ind w:firstLine="709"/>
        <w:jc w:val="both"/>
        <w:rPr/>
      </w:pPr>
      <w:r>
        <w:rPr>
          <w:sz w:val="24"/>
          <w:szCs w:val="24"/>
        </w:rPr>
        <w:t xml:space="preserve">Оргкомитет оставляет за собой право отбора статей и докладов для публикации. Материалы не рецензируются и не возвращаются. Материалы информационно-рекламного и публицистического характера </w:t>
      </w:r>
      <w:r>
        <w:rPr>
          <w:b/>
          <w:bCs/>
          <w:sz w:val="24"/>
          <w:szCs w:val="24"/>
        </w:rPr>
        <w:t>не принимаются</w:t>
      </w:r>
      <w:r>
        <w:rPr>
          <w:sz w:val="24"/>
          <w:szCs w:val="24"/>
        </w:rPr>
        <w:t>.</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 xml:space="preserve">Конференция будет проведена в дистанционном формате. </w:t>
      </w:r>
    </w:p>
    <w:p>
      <w:pPr>
        <w:pStyle w:val="Normal"/>
        <w:ind w:firstLine="709"/>
        <w:jc w:val="both"/>
        <w:rPr>
          <w:sz w:val="24"/>
          <w:szCs w:val="24"/>
        </w:rPr>
      </w:pPr>
      <w:r>
        <w:rPr>
          <w:sz w:val="24"/>
          <w:szCs w:val="24"/>
        </w:rPr>
      </w:r>
    </w:p>
    <w:p>
      <w:pPr>
        <w:pStyle w:val="Normal"/>
        <w:ind w:firstLine="709"/>
        <w:rPr>
          <w:b/>
          <w:b/>
          <w:sz w:val="24"/>
          <w:szCs w:val="24"/>
        </w:rPr>
      </w:pPr>
      <w:r>
        <w:rPr>
          <w:b/>
          <w:sz w:val="24"/>
          <w:szCs w:val="24"/>
        </w:rPr>
        <w:t>РЕЖИМ РАБОТЫ КОНФЕРЕНЦИИ</w:t>
      </w:r>
    </w:p>
    <w:p>
      <w:pPr>
        <w:pStyle w:val="Normal"/>
        <w:rPr/>
      </w:pPr>
      <w:r>
        <w:rPr>
          <w:color w:val="000000"/>
          <w:sz w:val="24"/>
          <w:szCs w:val="24"/>
        </w:rPr>
        <w:t xml:space="preserve">11.00-12.30 – пленарное заседание. </w:t>
      </w:r>
    </w:p>
    <w:p>
      <w:pPr>
        <w:pStyle w:val="Normal"/>
        <w:rPr/>
      </w:pPr>
      <w:r>
        <w:rPr>
          <w:color w:val="000000"/>
          <w:sz w:val="24"/>
          <w:szCs w:val="24"/>
        </w:rPr>
        <w:t>13.30-17.00</w:t>
      </w:r>
      <w:r>
        <w:rPr>
          <w:sz w:val="24"/>
          <w:szCs w:val="24"/>
        </w:rPr>
        <w:t xml:space="preserve"> – секционные заседания.</w:t>
      </w:r>
    </w:p>
    <w:p>
      <w:pPr>
        <w:pStyle w:val="Normal"/>
        <w:ind w:firstLine="360"/>
        <w:jc w:val="both"/>
        <w:rPr>
          <w:sz w:val="24"/>
          <w:szCs w:val="24"/>
        </w:rPr>
      </w:pPr>
      <w:r>
        <w:rPr>
          <w:sz w:val="24"/>
          <w:szCs w:val="24"/>
        </w:rPr>
      </w:r>
    </w:p>
    <w:p>
      <w:pPr>
        <w:pStyle w:val="Normal"/>
        <w:ind w:firstLine="709"/>
        <w:jc w:val="both"/>
        <w:rPr>
          <w:spacing w:val="-6"/>
          <w:sz w:val="24"/>
          <w:szCs w:val="24"/>
        </w:rPr>
      </w:pPr>
      <w:r>
        <w:rPr>
          <w:b/>
          <w:bCs/>
          <w:i/>
          <w:iCs/>
          <w:spacing w:val="-6"/>
          <w:sz w:val="24"/>
          <w:szCs w:val="24"/>
        </w:rPr>
        <w:t xml:space="preserve">Наш адрес: </w:t>
      </w:r>
      <w:r>
        <w:rPr>
          <w:i/>
          <w:iCs/>
          <w:spacing w:val="-6"/>
          <w:sz w:val="24"/>
          <w:szCs w:val="24"/>
        </w:rPr>
        <w:t>196605, Санкт-Петербург, г. Пушкин, Петербургское шоссе, д.10.</w:t>
      </w:r>
    </w:p>
    <w:p>
      <w:pPr>
        <w:pStyle w:val="Normal"/>
        <w:ind w:firstLine="709"/>
        <w:jc w:val="both"/>
        <w:rPr>
          <w:sz w:val="24"/>
          <w:szCs w:val="24"/>
        </w:rPr>
      </w:pPr>
      <w:r>
        <w:rPr>
          <w:sz w:val="24"/>
          <w:szCs w:val="24"/>
        </w:rPr>
        <w:t xml:space="preserve">Дополнительную информацию о работе конференции, условиях участия Вы можете получить по телефону: </w:t>
      </w:r>
      <w:r>
        <w:rPr>
          <w:b/>
          <w:sz w:val="24"/>
          <w:szCs w:val="24"/>
        </w:rPr>
        <w:t>+7</w:t>
      </w:r>
      <w:r>
        <w:rPr>
          <w:sz w:val="24"/>
          <w:szCs w:val="24"/>
        </w:rPr>
        <w:t>-964-380-06-72</w:t>
      </w:r>
      <w:r>
        <w:rPr>
          <w:b/>
          <w:bCs/>
          <w:sz w:val="24"/>
          <w:szCs w:val="24"/>
        </w:rPr>
        <w:t xml:space="preserve">; </w:t>
      </w:r>
      <w:r>
        <w:rPr>
          <w:b/>
          <w:bCs/>
          <w:sz w:val="24"/>
          <w:szCs w:val="24"/>
          <w:lang w:val="en-US"/>
        </w:rPr>
        <w:t>e</w:t>
      </w:r>
      <w:r>
        <w:rPr>
          <w:b/>
          <w:bCs/>
          <w:sz w:val="24"/>
          <w:szCs w:val="24"/>
        </w:rPr>
        <w:t>-</w:t>
      </w:r>
      <w:r>
        <w:rPr>
          <w:b/>
          <w:bCs/>
          <w:sz w:val="24"/>
          <w:szCs w:val="24"/>
          <w:lang w:val="en-US"/>
        </w:rPr>
        <w:t>mail</w:t>
      </w:r>
      <w:r>
        <w:rPr>
          <w:b/>
          <w:bCs/>
          <w:sz w:val="24"/>
          <w:szCs w:val="24"/>
        </w:rPr>
        <w:t xml:space="preserve">: </w:t>
      </w:r>
      <w:r>
        <w:rPr>
          <w:color w:val="1A1A1A"/>
          <w:sz w:val="24"/>
          <w:szCs w:val="24"/>
          <w:shd w:fill="FFFFFF" w:val="clear"/>
        </w:rPr>
        <w:t>kptloorg@yandex.ru</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b/>
          <w:sz w:val="24"/>
          <w:szCs w:val="24"/>
        </w:rPr>
        <w:t xml:space="preserve">Ответственный за проведение конференции – </w:t>
      </w:r>
      <w:r>
        <w:rPr>
          <w:sz w:val="24"/>
          <w:szCs w:val="24"/>
        </w:rPr>
        <w:t xml:space="preserve">кандидат филологических наук, заведующий НОЦ краеведческих исследований Станислав Вячеславович Степанов. </w:t>
      </w:r>
    </w:p>
    <w:p>
      <w:pPr>
        <w:pStyle w:val="Normal"/>
        <w:ind w:left="7080" w:firstLine="708"/>
        <w:rPr>
          <w:b/>
          <w:b/>
          <w:sz w:val="24"/>
          <w:szCs w:val="24"/>
        </w:rPr>
      </w:pPr>
      <w:r>
        <w:rPr>
          <w:b/>
          <w:sz w:val="24"/>
          <w:szCs w:val="24"/>
        </w:rPr>
        <w:t>Оргкомитет</w:t>
      </w:r>
    </w:p>
    <w:p>
      <w:pPr>
        <w:pStyle w:val="31"/>
        <w:numPr>
          <w:ilvl w:val="2"/>
          <w:numId w:val="1"/>
        </w:numPr>
        <w:ind w:firstLine="360"/>
        <w:rPr>
          <w:rFonts w:ascii="Arial" w:hAnsi="Arial" w:cs="Arial"/>
          <w:b w:val="false"/>
          <w:b w:val="false"/>
          <w:sz w:val="26"/>
        </w:rPr>
      </w:pPr>
      <w:r>
        <w:rPr>
          <w:rFonts w:cs="Arial" w:ascii="Arial" w:hAnsi="Arial"/>
          <w:b w:val="false"/>
          <w:sz w:val="26"/>
        </w:rPr>
      </w:r>
    </w:p>
    <w:p>
      <w:pPr>
        <w:pStyle w:val="Normal"/>
        <w:rPr/>
      </w:pPr>
      <w:r>
        <w:rPr/>
      </w:r>
    </w:p>
    <w:p>
      <w:pPr>
        <w:pStyle w:val="31"/>
        <w:numPr>
          <w:ilvl w:val="0"/>
          <w:numId w:val="0"/>
        </w:numPr>
        <w:ind w:left="0" w:firstLine="360"/>
        <w:jc w:val="left"/>
        <w:rPr>
          <w:rFonts w:ascii="Arial" w:hAnsi="Arial" w:cs="Arial"/>
          <w:sz w:val="26"/>
        </w:rPr>
      </w:pPr>
      <w:r>
        <w:rPr>
          <w:rFonts w:cs="Arial" w:ascii="Arial" w:hAnsi="Arial"/>
          <w:sz w:val="26"/>
        </w:rPr>
      </w:r>
    </w:p>
    <w:p>
      <w:pPr>
        <w:pStyle w:val="31"/>
        <w:numPr>
          <w:ilvl w:val="2"/>
          <w:numId w:val="1"/>
        </w:numPr>
        <w:ind w:firstLine="360"/>
        <w:jc w:val="center"/>
        <w:rPr/>
      </w:pPr>
      <w:r>
        <w:rPr/>
        <w:t>Образец заявки</w:t>
      </w:r>
    </w:p>
    <w:p>
      <w:pPr>
        <w:pStyle w:val="Normal"/>
        <w:rPr/>
      </w:pPr>
      <w:r>
        <w:rPr/>
      </w:r>
    </w:p>
    <w:tbl>
      <w:tblPr>
        <w:tblW w:w="9581" w:type="dxa"/>
        <w:jc w:val="left"/>
        <w:tblInd w:w="134" w:type="dxa"/>
        <w:tblCellMar>
          <w:top w:w="0" w:type="dxa"/>
          <w:left w:w="108" w:type="dxa"/>
          <w:bottom w:w="0" w:type="dxa"/>
          <w:right w:w="108" w:type="dxa"/>
        </w:tblCellMar>
        <w:tblLook w:val="0000" w:noVBand="0" w:noHBand="0" w:lastColumn="0" w:firstColumn="0" w:lastRow="0" w:firstRow="0"/>
      </w:tblPr>
      <w:tblGrid>
        <w:gridCol w:w="9581"/>
      </w:tblGrid>
      <w:tr>
        <w:trPr/>
        <w:tc>
          <w:tcPr>
            <w:tcW w:w="9581" w:type="dxa"/>
            <w:tcBorders>
              <w:top w:val="single" w:sz="4" w:space="0" w:color="000000"/>
              <w:left w:val="single" w:sz="4" w:space="0" w:color="000000"/>
              <w:bottom w:val="single" w:sz="4" w:space="0" w:color="000000"/>
              <w:right w:val="single" w:sz="4" w:space="0" w:color="000000"/>
            </w:tcBorders>
            <w:shd w:color="auto" w:fill="auto" w:val="clear"/>
          </w:tcPr>
          <w:p>
            <w:pPr>
              <w:pStyle w:val="11"/>
              <w:numPr>
                <w:ilvl w:val="0"/>
                <w:numId w:val="1"/>
              </w:numPr>
              <w:rPr/>
            </w:pPr>
            <w:r>
              <w:rPr/>
              <w:t>ЗАЯВКА</w:t>
            </w:r>
          </w:p>
          <w:p>
            <w:pPr>
              <w:pStyle w:val="Normal"/>
              <w:jc w:val="center"/>
              <w:rPr/>
            </w:pPr>
            <w:r>
              <w:rPr>
                <w:sz w:val="24"/>
                <w:szCs w:val="24"/>
              </w:rPr>
              <w:t xml:space="preserve">на участие в работе </w:t>
            </w:r>
            <w:r>
              <w:rPr>
                <w:sz w:val="24"/>
                <w:szCs w:val="24"/>
                <w:lang w:val="en-US"/>
              </w:rPr>
              <w:t>XV</w:t>
            </w:r>
            <w:r>
              <w:rPr>
                <w:sz w:val="24"/>
                <w:szCs w:val="24"/>
                <w:lang w:val="en-US"/>
              </w:rPr>
              <w:t>I</w:t>
            </w:r>
            <w:r>
              <w:rPr>
                <w:sz w:val="24"/>
                <w:szCs w:val="24"/>
              </w:rPr>
              <w:t xml:space="preserve"> Всероссийской научной конференции</w:t>
            </w:r>
          </w:p>
          <w:p>
            <w:pPr>
              <w:pStyle w:val="Normal"/>
              <w:jc w:val="center"/>
              <w:rPr/>
            </w:pPr>
            <w:r>
              <w:rPr>
                <w:sz w:val="24"/>
                <w:szCs w:val="24"/>
              </w:rPr>
              <w:t>«</w:t>
            </w:r>
            <w:r>
              <w:rPr>
                <w:b/>
                <w:sz w:val="24"/>
                <w:szCs w:val="24"/>
              </w:rPr>
              <w:t>«Столица и провинции:</w:t>
            </w:r>
          </w:p>
          <w:p>
            <w:pPr>
              <w:pStyle w:val="Normal"/>
              <w:jc w:val="center"/>
              <w:rPr>
                <w:b/>
                <w:b/>
                <w:sz w:val="24"/>
                <w:szCs w:val="24"/>
              </w:rPr>
            </w:pPr>
            <w:r>
              <w:rPr>
                <w:b/>
                <w:sz w:val="24"/>
                <w:szCs w:val="24"/>
              </w:rPr>
              <w:t>проблемы взаимоотношений центра и регионов в истории России»</w:t>
            </w:r>
          </w:p>
        </w:tc>
      </w:tr>
      <w:tr>
        <w:trPr/>
        <w:tc>
          <w:tcPr>
            <w:tcW w:w="958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rPr>
                <w:sz w:val="24"/>
                <w:szCs w:val="24"/>
              </w:rPr>
              <w:t>Фамилия, имя, отчество</w:t>
            </w:r>
          </w:p>
        </w:tc>
      </w:tr>
      <w:tr>
        <w:trPr/>
        <w:tc>
          <w:tcPr>
            <w:tcW w:w="9581" w:type="dxa"/>
            <w:tcBorders>
              <w:top w:val="single" w:sz="4" w:space="0" w:color="000000"/>
              <w:left w:val="single" w:sz="4" w:space="0" w:color="000000"/>
              <w:bottom w:val="single" w:sz="4" w:space="0" w:color="000000"/>
              <w:right w:val="single" w:sz="4" w:space="0" w:color="000000"/>
            </w:tcBorders>
            <w:shd w:color="auto" w:fill="auto" w:val="clear"/>
          </w:tcPr>
          <w:p>
            <w:pPr>
              <w:pStyle w:val="21"/>
              <w:numPr>
                <w:ilvl w:val="1"/>
                <w:numId w:val="1"/>
              </w:numPr>
              <w:rPr>
                <w:sz w:val="24"/>
              </w:rPr>
            </w:pPr>
            <w:r>
              <w:rPr>
                <w:sz w:val="24"/>
              </w:rPr>
              <w:t>Телефон</w:t>
            </w:r>
          </w:p>
        </w:tc>
      </w:tr>
      <w:tr>
        <w:trPr/>
        <w:tc>
          <w:tcPr>
            <w:tcW w:w="9581" w:type="dxa"/>
            <w:tcBorders>
              <w:top w:val="single" w:sz="4" w:space="0" w:color="000000"/>
              <w:left w:val="single" w:sz="4" w:space="0" w:color="000000"/>
              <w:bottom w:val="single" w:sz="4" w:space="0" w:color="000000"/>
              <w:right w:val="single" w:sz="4" w:space="0" w:color="000000"/>
            </w:tcBorders>
            <w:shd w:color="auto" w:fill="auto" w:val="clear"/>
          </w:tcPr>
          <w:p>
            <w:pPr>
              <w:pStyle w:val="21"/>
              <w:numPr>
                <w:ilvl w:val="1"/>
                <w:numId w:val="1"/>
              </w:numPr>
              <w:rPr>
                <w:sz w:val="24"/>
              </w:rPr>
            </w:pPr>
            <w:r>
              <w:rPr>
                <w:sz w:val="24"/>
                <w:lang w:val="en-US"/>
              </w:rPr>
              <w:t>E</w:t>
            </w:r>
            <w:r>
              <w:rPr>
                <w:sz w:val="24"/>
              </w:rPr>
              <w:t>-</w:t>
            </w:r>
            <w:r>
              <w:rPr>
                <w:sz w:val="24"/>
                <w:lang w:val="en-US"/>
              </w:rPr>
              <w:t>mail</w:t>
            </w:r>
          </w:p>
        </w:tc>
      </w:tr>
      <w:tr>
        <w:trPr/>
        <w:tc>
          <w:tcPr>
            <w:tcW w:w="958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rPr>
              <w:t>Полное наименование организации (</w:t>
            </w:r>
            <w:r>
              <w:rPr>
                <w:sz w:val="24"/>
                <w:szCs w:val="24"/>
                <w:u w:val="single"/>
              </w:rPr>
              <w:t>точное официальное название</w:t>
            </w:r>
            <w:r>
              <w:rPr>
                <w:sz w:val="24"/>
                <w:szCs w:val="24"/>
              </w:rPr>
              <w:t>)</w:t>
            </w:r>
          </w:p>
        </w:tc>
      </w:tr>
      <w:tr>
        <w:trPr/>
        <w:tc>
          <w:tcPr>
            <w:tcW w:w="958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rPr>
                <w:sz w:val="24"/>
                <w:szCs w:val="24"/>
              </w:rPr>
              <w:t>Ученая степень</w:t>
            </w:r>
          </w:p>
        </w:tc>
      </w:tr>
      <w:tr>
        <w:trPr/>
        <w:tc>
          <w:tcPr>
            <w:tcW w:w="958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rPr>
                <w:sz w:val="24"/>
                <w:szCs w:val="24"/>
              </w:rPr>
              <w:t>Ученое звание</w:t>
            </w:r>
          </w:p>
        </w:tc>
      </w:tr>
      <w:tr>
        <w:trPr/>
        <w:tc>
          <w:tcPr>
            <w:tcW w:w="958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rPr>
                <w:sz w:val="24"/>
                <w:szCs w:val="24"/>
              </w:rPr>
              <w:t>Должность</w:t>
            </w:r>
          </w:p>
        </w:tc>
      </w:tr>
      <w:tr>
        <w:trPr/>
        <w:tc>
          <w:tcPr>
            <w:tcW w:w="9581" w:type="dxa"/>
            <w:tcBorders>
              <w:top w:val="single" w:sz="4" w:space="0" w:color="000000"/>
              <w:left w:val="single" w:sz="4" w:space="0" w:color="000000"/>
              <w:bottom w:val="single" w:sz="4" w:space="0" w:color="000000"/>
              <w:right w:val="single" w:sz="4" w:space="0" w:color="000000"/>
            </w:tcBorders>
            <w:shd w:color="auto" w:fill="auto" w:val="clear"/>
          </w:tcPr>
          <w:p>
            <w:pPr>
              <w:pStyle w:val="21"/>
              <w:numPr>
                <w:ilvl w:val="1"/>
                <w:numId w:val="1"/>
              </w:numPr>
              <w:rPr>
                <w:sz w:val="24"/>
              </w:rPr>
            </w:pPr>
            <w:r>
              <w:rPr>
                <w:sz w:val="24"/>
              </w:rPr>
              <w:t xml:space="preserve">Название статьи </w:t>
            </w:r>
            <w:r>
              <w:rPr>
                <w:sz w:val="24"/>
              </w:rPr>
              <w:t>(доклада)</w:t>
            </w:r>
          </w:p>
        </w:tc>
      </w:tr>
      <w:tr>
        <w:trPr/>
        <w:tc>
          <w:tcPr>
            <w:tcW w:w="9581" w:type="dxa"/>
            <w:tcBorders>
              <w:top w:val="single" w:sz="4" w:space="0" w:color="000000"/>
              <w:left w:val="single" w:sz="4" w:space="0" w:color="000000"/>
              <w:bottom w:val="single" w:sz="4" w:space="0" w:color="000000"/>
              <w:right w:val="single" w:sz="4" w:space="0" w:color="000000"/>
            </w:tcBorders>
            <w:shd w:color="auto" w:fill="auto" w:val="clear"/>
          </w:tcPr>
          <w:p>
            <w:pPr>
              <w:pStyle w:val="21"/>
              <w:numPr>
                <w:ilvl w:val="1"/>
                <w:numId w:val="1"/>
              </w:numPr>
              <w:rPr>
                <w:sz w:val="24"/>
              </w:rPr>
            </w:pPr>
            <w:r>
              <w:rPr>
                <w:sz w:val="24"/>
              </w:rPr>
              <w:t>Количество страниц в статье</w:t>
            </w:r>
          </w:p>
        </w:tc>
      </w:tr>
    </w:tbl>
    <w:p>
      <w:pPr>
        <w:pStyle w:val="Normal"/>
        <w:ind w:left="7080" w:firstLine="708"/>
        <w:jc w:val="center"/>
        <w:rPr/>
      </w:pPr>
      <w:r>
        <w:rPr/>
      </w:r>
    </w:p>
    <w:p>
      <w:pPr>
        <w:pStyle w:val="Normal"/>
        <w:rPr/>
      </w:pPr>
      <w:r>
        <w:rPr/>
      </w:r>
      <w:r>
        <w:br w:type="page"/>
      </w:r>
    </w:p>
    <w:p>
      <w:pPr>
        <w:pStyle w:val="Docdata"/>
        <w:spacing w:lineRule="auto" w:line="360" w:beforeAutospacing="0" w:before="0" w:afterAutospacing="0" w:after="0"/>
        <w:ind w:firstLine="709"/>
        <w:jc w:val="center"/>
        <w:rPr>
          <w:b/>
          <w:b/>
          <w:bCs/>
          <w:color w:val="000000"/>
          <w:sz w:val="28"/>
          <w:szCs w:val="28"/>
        </w:rPr>
      </w:pPr>
      <w:r>
        <w:rPr>
          <w:b/>
          <w:bCs/>
          <w:color w:val="000000"/>
          <w:sz w:val="28"/>
          <w:szCs w:val="28"/>
        </w:rPr>
        <w:t>ОБРАЗЕЦ ОФОРМЛЕНИЯ</w:t>
      </w:r>
    </w:p>
    <w:p>
      <w:pPr>
        <w:pStyle w:val="Normal"/>
        <w:pBdr/>
        <w:jc w:val="right"/>
        <w:rPr>
          <w:b/>
          <w:b/>
          <w:i/>
          <w:i/>
          <w:color w:val="000000"/>
          <w:sz w:val="28"/>
        </w:rPr>
      </w:pPr>
      <w:r>
        <w:rPr>
          <w:b/>
          <w:i/>
          <w:color w:val="000000"/>
          <w:sz w:val="28"/>
        </w:rPr>
      </w:r>
    </w:p>
    <w:p>
      <w:pPr>
        <w:pStyle w:val="Normal"/>
        <w:pBdr/>
        <w:jc w:val="right"/>
        <w:rPr>
          <w:b/>
          <w:b/>
          <w:i/>
          <w:i/>
          <w:color w:val="000000"/>
          <w:sz w:val="28"/>
        </w:rPr>
      </w:pPr>
      <w:r>
        <w:rPr>
          <w:b/>
          <w:i/>
          <w:color w:val="000000"/>
          <w:sz w:val="28"/>
        </w:rPr>
        <w:t>С.В. Зайцева, А.Е. Жукова</w:t>
      </w:r>
    </w:p>
    <w:p>
      <w:pPr>
        <w:pStyle w:val="NormalWeb"/>
        <w:spacing w:lineRule="auto" w:line="360" w:beforeAutospacing="0" w:before="0" w:afterAutospacing="0" w:after="0"/>
        <w:ind w:firstLine="709"/>
        <w:jc w:val="center"/>
        <w:rPr>
          <w:b/>
          <w:b/>
          <w:bCs/>
          <w:color w:val="000000"/>
          <w:sz w:val="28"/>
          <w:szCs w:val="28"/>
        </w:rPr>
      </w:pPr>
      <w:r>
        <w:rPr>
          <w:b/>
          <w:bCs/>
          <w:color w:val="000000"/>
          <w:sz w:val="28"/>
          <w:szCs w:val="28"/>
        </w:rPr>
      </w:r>
    </w:p>
    <w:p>
      <w:pPr>
        <w:pStyle w:val="NormalWeb"/>
        <w:spacing w:lineRule="auto" w:line="360" w:beforeAutospacing="0" w:before="0" w:afterAutospacing="0" w:after="0"/>
        <w:ind w:firstLine="709"/>
        <w:jc w:val="center"/>
        <w:rPr/>
      </w:pPr>
      <w:r>
        <w:rPr>
          <w:b/>
          <w:bCs/>
          <w:color w:val="000000"/>
          <w:sz w:val="28"/>
          <w:szCs w:val="28"/>
        </w:rPr>
        <w:t>Загородный отдых служащих Министерства иностранных дел на примере семьи Э.К. Симсона</w:t>
      </w:r>
    </w:p>
    <w:p>
      <w:pPr>
        <w:pStyle w:val="NormalWeb"/>
        <w:spacing w:beforeAutospacing="0" w:before="0" w:afterAutospacing="0" w:after="0"/>
        <w:ind w:firstLine="709"/>
        <w:jc w:val="both"/>
        <w:rPr>
          <w:b/>
          <w:b/>
          <w:bCs/>
          <w:i/>
          <w:i/>
          <w:iCs/>
          <w:color w:val="000000"/>
          <w:szCs w:val="28"/>
        </w:rPr>
      </w:pPr>
      <w:r>
        <w:rPr>
          <w:b/>
          <w:bCs/>
          <w:i/>
          <w:iCs/>
          <w:color w:val="000000"/>
          <w:szCs w:val="28"/>
        </w:rPr>
      </w:r>
    </w:p>
    <w:p>
      <w:pPr>
        <w:pStyle w:val="NormalWeb"/>
        <w:spacing w:beforeAutospacing="0" w:before="0" w:afterAutospacing="0" w:after="0"/>
        <w:ind w:firstLine="709"/>
        <w:jc w:val="both"/>
        <w:rPr>
          <w:sz w:val="22"/>
        </w:rPr>
      </w:pPr>
      <w:r>
        <w:rPr>
          <w:color w:val="000000"/>
          <w:szCs w:val="28"/>
        </w:rPr>
        <w:t xml:space="preserve">Данная статья, основанная на воспоминаниях Ирины Еленевской, характеризует летний загородный отдых семьи чиновника МИД Э.К. Симсона, ее отца. Наиболее интересным сюжетом представляется история создания усадьбы «Заветное» В.Е. Головиным, а также подробное описание повседневности ее обитателей. </w:t>
      </w:r>
    </w:p>
    <w:p>
      <w:pPr>
        <w:pStyle w:val="NormalWeb"/>
        <w:spacing w:beforeAutospacing="0" w:before="0" w:afterAutospacing="0" w:after="0"/>
        <w:ind w:firstLine="709"/>
        <w:jc w:val="both"/>
        <w:rPr>
          <w:color w:val="000000"/>
          <w:szCs w:val="28"/>
        </w:rPr>
      </w:pPr>
      <w:r>
        <w:rPr>
          <w:color w:val="000000"/>
          <w:szCs w:val="28"/>
        </w:rPr>
      </w:r>
    </w:p>
    <w:p>
      <w:pPr>
        <w:pStyle w:val="NormalWeb"/>
        <w:spacing w:beforeAutospacing="0" w:before="0" w:afterAutospacing="0" w:after="0"/>
        <w:ind w:firstLine="709"/>
        <w:jc w:val="both"/>
        <w:rPr>
          <w:sz w:val="22"/>
          <w:lang w:val="en-US"/>
        </w:rPr>
      </w:pPr>
      <w:r>
        <w:rPr>
          <w:color w:val="000000"/>
          <w:szCs w:val="28"/>
          <w:lang w:val="en-US"/>
        </w:rPr>
        <w:t>This article, based on the memoirs of Irina Yelenevskaya, characterizes the summer vacation in the countryside of E.K. Simson family, her father, official of the Ministry of Foreign Affairs. The most interesting plot is the story of the creation of the «Zavetnoye» estate by V.Ye. Golovin, as well as a detailed description of the everyday life of its inhabitants.</w:t>
      </w:r>
    </w:p>
    <w:p>
      <w:pPr>
        <w:pStyle w:val="NormalWeb"/>
        <w:spacing w:beforeAutospacing="0" w:before="0" w:afterAutospacing="0" w:after="0"/>
        <w:jc w:val="both"/>
        <w:rPr>
          <w:b/>
          <w:b/>
          <w:bCs/>
          <w:color w:val="000000"/>
          <w:szCs w:val="28"/>
          <w:lang w:val="en-US"/>
        </w:rPr>
      </w:pPr>
      <w:r>
        <w:rPr>
          <w:b/>
          <w:bCs/>
          <w:color w:val="000000"/>
          <w:szCs w:val="28"/>
          <w:lang w:val="en-US"/>
        </w:rPr>
      </w:r>
    </w:p>
    <w:p>
      <w:pPr>
        <w:pStyle w:val="NormalWeb"/>
        <w:spacing w:beforeAutospacing="0" w:before="0" w:afterAutospacing="0" w:after="0"/>
        <w:ind w:firstLine="709"/>
        <w:jc w:val="both"/>
        <w:rPr>
          <w:sz w:val="22"/>
        </w:rPr>
      </w:pPr>
      <w:r>
        <w:rPr>
          <w:b/>
          <w:bCs/>
          <w:color w:val="000000"/>
          <w:szCs w:val="28"/>
        </w:rPr>
        <w:t>Ключевые слова:</w:t>
      </w:r>
      <w:r>
        <w:rPr>
          <w:color w:val="000000"/>
          <w:szCs w:val="28"/>
        </w:rPr>
        <w:t xml:space="preserve"> дворянство, усадьба, Российская империя, Финляндия.</w:t>
      </w:r>
    </w:p>
    <w:p>
      <w:pPr>
        <w:pStyle w:val="NormalWeb"/>
        <w:spacing w:beforeAutospacing="0" w:before="0" w:afterAutospacing="0" w:after="0"/>
        <w:ind w:firstLine="709"/>
        <w:jc w:val="both"/>
        <w:rPr>
          <w:sz w:val="22"/>
        </w:rPr>
      </w:pPr>
      <w:r>
        <w:rPr>
          <w:sz w:val="22"/>
        </w:rPr>
      </w:r>
    </w:p>
    <w:p>
      <w:pPr>
        <w:pStyle w:val="NormalWeb"/>
        <w:spacing w:beforeAutospacing="0" w:before="0" w:afterAutospacing="0" w:after="0"/>
        <w:ind w:firstLine="709"/>
        <w:jc w:val="both"/>
        <w:rPr>
          <w:sz w:val="22"/>
          <w:lang w:val="en-US"/>
        </w:rPr>
      </w:pPr>
      <w:r>
        <w:rPr>
          <w:b/>
          <w:bCs/>
          <w:color w:val="000000"/>
          <w:szCs w:val="28"/>
          <w:lang w:val="en-US"/>
        </w:rPr>
        <w:t>Key words:</w:t>
      </w:r>
      <w:r>
        <w:rPr>
          <w:color w:val="000000"/>
          <w:szCs w:val="28"/>
          <w:lang w:val="en-US"/>
        </w:rPr>
        <w:t xml:space="preserve"> nobility, manor, Russian Empire, Finland.</w:t>
      </w:r>
    </w:p>
    <w:p>
      <w:pPr>
        <w:pStyle w:val="NormalWeb"/>
        <w:spacing w:lineRule="auto" w:line="360" w:beforeAutospacing="0" w:before="0" w:afterAutospacing="0" w:after="0"/>
        <w:ind w:firstLine="709"/>
        <w:jc w:val="both"/>
        <w:rPr>
          <w:lang w:val="en-US"/>
        </w:rPr>
      </w:pPr>
      <w:r>
        <w:rPr>
          <w:lang w:val="en-US"/>
        </w:rPr>
      </w:r>
    </w:p>
    <w:p>
      <w:pPr>
        <w:pStyle w:val="NormalWeb"/>
        <w:spacing w:lineRule="auto" w:line="360" w:beforeAutospacing="0" w:before="0" w:afterAutospacing="0" w:after="0"/>
        <w:ind w:firstLine="709"/>
        <w:jc w:val="both"/>
        <w:rPr/>
      </w:pPr>
      <w:r>
        <w:rPr>
          <w:color w:val="000000"/>
          <w:sz w:val="28"/>
          <w:szCs w:val="28"/>
        </w:rPr>
        <w:t>Эвальд Карлович Симсон (1869, Дерпт – 1918, Выборг) состоял на службе в Министерстве иностранных дел на рубеже XIX – XX в. Он начал карьерный путь во внешнеполитическом ведомстве с самых нижних ступеней, будучи причисленным к Азиатскому департаменту; затем достаточно быстро получил штатное место и уже в 1898 г. был служащим Второго департамента МИД [4]. В 1913 г. Э.К. Симсон получил чин действительного тайного советника [3, с. 18]. У Эвальда Карловича и его супруги Натальи Васильевны Смирновой была дочь Ирина (1897-?), в замужестве Еленевская, автор воспоминаний [5], посвященных жизни семьи в дореволюционном Петербурге, а затем в эмиграции.</w:t>
      </w:r>
    </w:p>
    <w:p>
      <w:pPr>
        <w:pStyle w:val="NormalWeb"/>
        <w:spacing w:beforeAutospacing="0" w:before="0" w:afterAutospacing="0" w:after="0"/>
        <w:rPr>
          <w:b/>
          <w:b/>
          <w:bCs/>
          <w:color w:val="000000"/>
        </w:rPr>
      </w:pPr>
      <w:r>
        <w:rPr>
          <w:b/>
          <w:bCs/>
          <w:color w:val="000000"/>
        </w:rPr>
      </w:r>
    </w:p>
    <w:p>
      <w:pPr>
        <w:pStyle w:val="NormalWeb"/>
        <w:spacing w:beforeAutospacing="0" w:before="0" w:afterAutospacing="0" w:after="0"/>
        <w:jc w:val="center"/>
        <w:rPr>
          <w:sz w:val="22"/>
        </w:rPr>
      </w:pPr>
      <w:r>
        <w:rPr>
          <w:b/>
          <w:bCs/>
          <w:color w:val="000000"/>
          <w:szCs w:val="28"/>
        </w:rPr>
        <w:t>Библиографический список</w:t>
      </w:r>
    </w:p>
    <w:p>
      <w:pPr>
        <w:pStyle w:val="NormalWeb"/>
        <w:numPr>
          <w:ilvl w:val="0"/>
          <w:numId w:val="2"/>
        </w:numPr>
        <w:tabs>
          <w:tab w:val="clear" w:pos="708"/>
          <w:tab w:val="left" w:pos="1134" w:leader="none"/>
        </w:tabs>
        <w:spacing w:beforeAutospacing="0" w:before="0" w:afterAutospacing="0" w:after="0"/>
        <w:ind w:left="0" w:firstLine="709"/>
        <w:jc w:val="both"/>
        <w:rPr/>
      </w:pPr>
      <w:r>
        <w:rPr>
          <w:color w:val="000000"/>
        </w:rPr>
        <w:t>Александрова Е.Л. Усадьбы Выборгской губернии. – СПб.: Гйоль, 2016. – 301 с.</w:t>
      </w:r>
    </w:p>
    <w:p>
      <w:pPr>
        <w:pStyle w:val="NormalWeb"/>
        <w:numPr>
          <w:ilvl w:val="0"/>
          <w:numId w:val="2"/>
        </w:numPr>
        <w:tabs>
          <w:tab w:val="clear" w:pos="708"/>
          <w:tab w:val="left" w:pos="1134" w:leader="none"/>
        </w:tabs>
        <w:spacing w:beforeAutospacing="0" w:before="0" w:afterAutospacing="0" w:after="0"/>
        <w:ind w:left="0" w:firstLine="709"/>
        <w:jc w:val="both"/>
        <w:rPr/>
      </w:pPr>
      <w:r>
        <w:rPr>
          <w:color w:val="000000"/>
        </w:rPr>
        <w:t>Веременко В.А., Жукова А.Е. Воспитательные практики в дворянско-интеллигентских семьях России второй половины XIX – начала ХХ в. – СПб.: ЛГУ им. А.С. Пушкина, 2020. – 232 с.</w:t>
      </w:r>
    </w:p>
    <w:p>
      <w:pPr>
        <w:pStyle w:val="NormalWeb"/>
        <w:numPr>
          <w:ilvl w:val="0"/>
          <w:numId w:val="2"/>
        </w:numPr>
        <w:tabs>
          <w:tab w:val="clear" w:pos="708"/>
          <w:tab w:val="left" w:pos="1134" w:leader="none"/>
        </w:tabs>
        <w:spacing w:beforeAutospacing="0" w:before="0" w:afterAutospacing="0" w:after="0"/>
        <w:ind w:left="0" w:firstLine="709"/>
        <w:jc w:val="both"/>
        <w:rPr/>
      </w:pPr>
      <w:r>
        <w:rPr>
          <w:color w:val="000000"/>
        </w:rPr>
        <w:t xml:space="preserve">Волков С.В. Высшее чиновничество Российской империи. Краткий словарь. – М., 2016. – </w:t>
      </w:r>
      <w:r>
        <w:rPr>
          <w:color w:val="000000"/>
          <w:shd w:fill="FFFFFF" w:val="clear"/>
        </w:rPr>
        <w:t>798 с.</w:t>
      </w:r>
    </w:p>
    <w:p>
      <w:pPr>
        <w:pStyle w:val="NormalWeb"/>
        <w:numPr>
          <w:ilvl w:val="0"/>
          <w:numId w:val="2"/>
        </w:numPr>
        <w:tabs>
          <w:tab w:val="clear" w:pos="708"/>
          <w:tab w:val="left" w:pos="1134" w:leader="none"/>
        </w:tabs>
        <w:spacing w:beforeAutospacing="0" w:before="0" w:afterAutospacing="0" w:after="0"/>
        <w:ind w:left="0" w:firstLine="709"/>
        <w:jc w:val="both"/>
        <w:rPr/>
      </w:pPr>
      <w:r>
        <w:rPr>
          <w:color w:val="000000"/>
        </w:rPr>
        <w:t>Ежегодник Министерства иностранных дел. 1903. – С.-Петербург, 1903.</w:t>
      </w:r>
    </w:p>
    <w:p>
      <w:pPr>
        <w:pStyle w:val="NormalWeb"/>
        <w:numPr>
          <w:ilvl w:val="0"/>
          <w:numId w:val="2"/>
        </w:numPr>
        <w:tabs>
          <w:tab w:val="clear" w:pos="708"/>
          <w:tab w:val="left" w:pos="1134" w:leader="none"/>
        </w:tabs>
        <w:spacing w:beforeAutospacing="0" w:before="0" w:afterAutospacing="0" w:after="0"/>
        <w:ind w:left="0" w:firstLine="709"/>
        <w:jc w:val="both"/>
        <w:rPr/>
      </w:pPr>
      <w:r>
        <w:rPr>
          <w:color w:val="000000"/>
        </w:rPr>
        <w:t>Еленевская И.Э. Воспоминания. – Стокгольм, 1968. – 215 с.</w:t>
      </w:r>
    </w:p>
    <w:p>
      <w:pPr>
        <w:pStyle w:val="NormalWeb"/>
        <w:numPr>
          <w:ilvl w:val="0"/>
          <w:numId w:val="2"/>
        </w:numPr>
        <w:tabs>
          <w:tab w:val="clear" w:pos="708"/>
          <w:tab w:val="left" w:pos="1134" w:leader="none"/>
        </w:tabs>
        <w:spacing w:beforeAutospacing="0" w:before="0" w:afterAutospacing="0" w:after="0"/>
        <w:ind w:left="0" w:firstLine="709"/>
        <w:jc w:val="both"/>
        <w:rPr/>
      </w:pPr>
      <w:r>
        <w:rPr>
          <w:color w:val="000000"/>
        </w:rPr>
        <w:t xml:space="preserve">Отраднов К., Евгений В., Корвенкюля П. </w:t>
      </w:r>
      <w:r>
        <w:rPr/>
        <w:t>Усадьбы Головина/Лианозова и Филонова/Ермолова, позднее Дом егерей</w:t>
      </w:r>
      <w:r>
        <w:rPr>
          <w:color w:val="000000"/>
        </w:rPr>
        <w:t xml:space="preserve">. – [Электронный ресурс] URL: </w:t>
      </w:r>
      <w:hyperlink r:id="rId4" w:tgtFrame="https://terijoki.spb.ru/photos/index.php?/category/3480">
        <w:r>
          <w:rPr>
            <w:color w:val="000000"/>
          </w:rPr>
          <w:t>https://terijoki.spb.ru/photos/index.php?/category/3480</w:t>
        </w:r>
      </w:hyperlink>
      <w:r>
        <w:rPr>
          <w:color w:val="000000"/>
        </w:rPr>
        <w:t>.</w:t>
      </w:r>
    </w:p>
    <w:p>
      <w:pPr>
        <w:pStyle w:val="Normal"/>
        <w:jc w:val="center"/>
        <w:rPr/>
      </w:pPr>
      <w:r>
        <w:rPr/>
      </w:r>
    </w:p>
    <w:p>
      <w:pPr>
        <w:pStyle w:val="Normal"/>
        <w:jc w:val="center"/>
        <w:rPr/>
      </w:pPr>
      <w:r>
        <w:rPr/>
      </w:r>
    </w:p>
    <w:p>
      <w:pPr>
        <w:pStyle w:val="Normal"/>
        <w:rPr>
          <w:rStyle w:val="Senderemailiwfmg"/>
          <w:sz w:val="28"/>
          <w:szCs w:val="28"/>
        </w:rPr>
      </w:pPr>
      <w:r>
        <w:rPr>
          <w:b/>
          <w:sz w:val="28"/>
          <w:szCs w:val="28"/>
        </w:rPr>
        <w:t xml:space="preserve">Зайцева Светлана Валентиновна, </w:t>
      </w:r>
      <w:r>
        <w:rPr>
          <w:sz w:val="28"/>
          <w:szCs w:val="28"/>
        </w:rPr>
        <w:t xml:space="preserve">кандидат исторических наук, научный сотрудник, Научно-образовательного центра краеведческих исследований, доцент кафедры истории России, Ленинградский государственный университет им. А.С. Пушкина; </w:t>
      </w:r>
      <w:r>
        <w:rPr>
          <w:rStyle w:val="Senderemailiwfmg"/>
          <w:sz w:val="28"/>
          <w:szCs w:val="28"/>
        </w:rPr>
        <w:t>svlanaz@yandex.ru</w:t>
      </w:r>
    </w:p>
    <w:p>
      <w:pPr>
        <w:pStyle w:val="Normal"/>
        <w:rPr>
          <w:sz w:val="28"/>
          <w:szCs w:val="28"/>
        </w:rPr>
      </w:pPr>
      <w:r>
        <w:rPr/>
      </w:r>
    </w:p>
    <w:sectPr>
      <w:type w:val="nextPage"/>
      <w:pgSz w:w="11906" w:h="16838"/>
      <w:pgMar w:left="1021" w:right="851" w:header="0" w:top="567"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Symbol">
    <w:charset w:val="01"/>
    <w:family w:val="roman"/>
    <w:pitch w:val="default"/>
  </w:font>
  <w:font w:name="Calibri">
    <w:charset w:val="01"/>
    <w:family w:val="roman"/>
    <w:pitch w:val="default"/>
  </w:font>
  <w:font w:name="Arial">
    <w:charset w:val="01"/>
    <w:family w:val="roman"/>
    <w:pitch w:val="default"/>
  </w:font>
  <w:font w:name="PT Astra Serif">
    <w:charset w:val="01"/>
    <w:family w:val="roman"/>
    <w:pitch w:val="default"/>
  </w:font>
  <w:font w:name="Tahoma">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1"/>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DejaVu Sans"/>
        <w:szCs w:val="24"/>
        <w:lang w:val="en-US"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b7c05"/>
    <w:pPr>
      <w:widowControl/>
      <w:bidi w:val="0"/>
      <w:spacing w:before="0" w:after="0"/>
      <w:jc w:val="left"/>
    </w:pPr>
    <w:rPr>
      <w:rFonts w:eastAsia="Times New Roman" w:cs="Times New Roman" w:ascii="Times New Roman" w:hAnsi="Times New Roman"/>
      <w:color w:val="auto"/>
      <w:kern w:val="0"/>
      <w:sz w:val="20"/>
      <w:szCs w:val="20"/>
      <w:lang w:val="ru-RU" w:bidi="ar-SA" w:eastAsia="zh-CN"/>
    </w:rPr>
  </w:style>
  <w:style w:type="character" w:styleId="DefaultParagraphFont" w:default="1">
    <w:name w:val="Default Paragraph Font"/>
    <w:uiPriority w:val="1"/>
    <w:semiHidden/>
    <w:unhideWhenUsed/>
    <w:qFormat/>
    <w:rPr/>
  </w:style>
  <w:style w:type="character" w:styleId="WW8Num1z0" w:customStyle="1">
    <w:name w:val="WW8Num1z0"/>
    <w:qFormat/>
    <w:rsid w:val="000b7c05"/>
    <w:rPr>
      <w:rFonts w:ascii="Symbol" w:hAnsi="Symbol" w:cs="Symbol"/>
      <w:sz w:val="24"/>
      <w:szCs w:val="24"/>
    </w:rPr>
  </w:style>
  <w:style w:type="character" w:styleId="WW8Num1z1" w:customStyle="1">
    <w:name w:val="WW8Num1z1"/>
    <w:qFormat/>
    <w:rsid w:val="000b7c05"/>
    <w:rPr>
      <w:rFonts w:cs="Times New Roman"/>
    </w:rPr>
  </w:style>
  <w:style w:type="character" w:styleId="InternetLink" w:customStyle="1">
    <w:name w:val="Hyperlink"/>
    <w:qFormat/>
    <w:rsid w:val="000b7c05"/>
    <w:rPr>
      <w:rFonts w:cs="Times New Roman"/>
      <w:color w:val="0000FF"/>
      <w:u w:val="single"/>
    </w:rPr>
  </w:style>
  <w:style w:type="character" w:styleId="Style14" w:customStyle="1">
    <w:name w:val="Основной текст Знак"/>
    <w:qFormat/>
    <w:rsid w:val="000b7c05"/>
    <w:rPr>
      <w:sz w:val="28"/>
      <w:lang w:val="ru-RU" w:bidi="ar-SA"/>
    </w:rPr>
  </w:style>
  <w:style w:type="character" w:styleId="Style15" w:customStyle="1">
    <w:name w:val="Выделение жирным"/>
    <w:qFormat/>
    <w:rsid w:val="000b7c05"/>
    <w:rPr>
      <w:b/>
      <w:bCs/>
    </w:rPr>
  </w:style>
  <w:style w:type="character" w:styleId="Appleconvertedspace" w:customStyle="1">
    <w:name w:val="apple-converted-space"/>
    <w:basedOn w:val="DefaultParagraphFont"/>
    <w:qFormat/>
    <w:rsid w:val="000b7c05"/>
    <w:rPr/>
  </w:style>
  <w:style w:type="character" w:styleId="1" w:customStyle="1">
    <w:name w:val="Заголовок 1 Знак"/>
    <w:qFormat/>
    <w:rsid w:val="000b7c05"/>
    <w:rPr>
      <w:rFonts w:eastAsia="Calibri"/>
      <w:b/>
      <w:bCs/>
      <w:sz w:val="24"/>
      <w:szCs w:val="24"/>
      <w:lang w:val="ru-RU" w:bidi="ar-SA"/>
    </w:rPr>
  </w:style>
  <w:style w:type="character" w:styleId="2" w:customStyle="1">
    <w:name w:val="Заголовок 2 Знак"/>
    <w:qFormat/>
    <w:rsid w:val="000b7c05"/>
    <w:rPr>
      <w:rFonts w:eastAsia="Calibri"/>
      <w:sz w:val="28"/>
      <w:szCs w:val="24"/>
      <w:lang w:val="ru-RU" w:bidi="ar-SA"/>
    </w:rPr>
  </w:style>
  <w:style w:type="character" w:styleId="3" w:customStyle="1">
    <w:name w:val="Заголовок 3 Знак"/>
    <w:qFormat/>
    <w:rsid w:val="000b7c05"/>
    <w:rPr>
      <w:rFonts w:eastAsia="Calibri"/>
      <w:b/>
      <w:bCs/>
      <w:sz w:val="28"/>
      <w:szCs w:val="24"/>
      <w:lang w:val="ru-RU" w:bidi="ar-SA"/>
    </w:rPr>
  </w:style>
  <w:style w:type="character" w:styleId="Style16">
    <w:name w:val="Интернет-ссылка"/>
    <w:basedOn w:val="DefaultParagraphFont"/>
    <w:uiPriority w:val="99"/>
    <w:unhideWhenUsed/>
    <w:rsid w:val="00e8044d"/>
    <w:rPr>
      <w:color w:val="0000FF"/>
      <w:u w:val="single"/>
    </w:rPr>
  </w:style>
  <w:style w:type="character" w:styleId="Style17" w:customStyle="1">
    <w:name w:val="Текст сноски Знак"/>
    <w:basedOn w:val="DefaultParagraphFont"/>
    <w:link w:val="a9"/>
    <w:qFormat/>
    <w:rsid w:val="00e8044d"/>
    <w:rPr>
      <w:rFonts w:ascii="Calibri" w:hAnsi="Calibri" w:eastAsia="Calibri" w:cs="" w:asciiTheme="minorHAnsi" w:cstheme="minorBidi" w:eastAsiaTheme="minorHAnsi" w:hAnsiTheme="minorHAnsi"/>
      <w:sz w:val="18"/>
      <w:szCs w:val="22"/>
      <w:lang w:val="ru-RU" w:eastAsia="en-US" w:bidi="ar-SA"/>
    </w:rPr>
  </w:style>
  <w:style w:type="character" w:styleId="Senderemailiwfmg" w:customStyle="1">
    <w:name w:val="sender_email_iwfmg"/>
    <w:basedOn w:val="DefaultParagraphFont"/>
    <w:qFormat/>
    <w:rsid w:val="00487c7f"/>
    <w:rPr/>
  </w:style>
  <w:style w:type="paragraph" w:styleId="Style18" w:customStyle="1">
    <w:name w:val="Заголовок"/>
    <w:basedOn w:val="Normal"/>
    <w:next w:val="Style19"/>
    <w:qFormat/>
    <w:rsid w:val="000b7c05"/>
    <w:pPr>
      <w:keepNext w:val="true"/>
      <w:spacing w:before="240" w:after="120"/>
    </w:pPr>
    <w:rPr>
      <w:rFonts w:ascii="Arial" w:hAnsi="Arial" w:eastAsia="DejaVu Sans" w:cs="DejaVu Sans"/>
      <w:sz w:val="28"/>
      <w:szCs w:val="28"/>
    </w:rPr>
  </w:style>
  <w:style w:type="paragraph" w:styleId="Style19">
    <w:name w:val="Body Text"/>
    <w:basedOn w:val="Normal"/>
    <w:rsid w:val="000b7c05"/>
    <w:pPr>
      <w:jc w:val="center"/>
    </w:pPr>
    <w:rPr>
      <w:sz w:val="28"/>
    </w:rPr>
  </w:style>
  <w:style w:type="paragraph" w:styleId="Style20">
    <w:name w:val="List"/>
    <w:basedOn w:val="Style19"/>
    <w:rsid w:val="000b7c05"/>
    <w:pPr/>
    <w:rPr/>
  </w:style>
  <w:style w:type="paragraph" w:styleId="Style21">
    <w:name w:val="Caption"/>
    <w:basedOn w:val="Normal"/>
    <w:qFormat/>
    <w:pPr>
      <w:suppressLineNumbers/>
      <w:spacing w:before="120" w:after="120"/>
    </w:pPr>
    <w:rPr>
      <w:rFonts w:ascii="PT Astra Serif" w:hAnsi="PT Astra Serif" w:cs="Noto Sans Devanagari"/>
      <w:i/>
      <w:iCs/>
      <w:sz w:val="24"/>
      <w:szCs w:val="24"/>
    </w:rPr>
  </w:style>
  <w:style w:type="paragraph" w:styleId="Style22" w:customStyle="1">
    <w:name w:val="Указатель"/>
    <w:basedOn w:val="Normal"/>
    <w:qFormat/>
    <w:rsid w:val="000b7c05"/>
    <w:pPr>
      <w:suppressLineNumbers/>
    </w:pPr>
    <w:rPr/>
  </w:style>
  <w:style w:type="paragraph" w:styleId="11" w:customStyle="1">
    <w:name w:val="Заголовок 11"/>
    <w:basedOn w:val="Normal"/>
    <w:next w:val="Normal"/>
    <w:qFormat/>
    <w:rsid w:val="000b7c05"/>
    <w:pPr>
      <w:keepNext w:val="true"/>
      <w:jc w:val="center"/>
      <w:outlineLvl w:val="0"/>
    </w:pPr>
    <w:rPr>
      <w:rFonts w:eastAsia="Calibri"/>
      <w:b/>
      <w:bCs/>
      <w:sz w:val="24"/>
      <w:szCs w:val="24"/>
    </w:rPr>
  </w:style>
  <w:style w:type="paragraph" w:styleId="21" w:customStyle="1">
    <w:name w:val="Заголовок 21"/>
    <w:basedOn w:val="Normal"/>
    <w:next w:val="Normal"/>
    <w:qFormat/>
    <w:rsid w:val="000b7c05"/>
    <w:pPr>
      <w:keepNext w:val="true"/>
      <w:outlineLvl w:val="1"/>
    </w:pPr>
    <w:rPr>
      <w:rFonts w:eastAsia="Calibri"/>
      <w:sz w:val="28"/>
      <w:szCs w:val="24"/>
    </w:rPr>
  </w:style>
  <w:style w:type="paragraph" w:styleId="31" w:customStyle="1">
    <w:name w:val="Заголовок 31"/>
    <w:basedOn w:val="Normal"/>
    <w:next w:val="Normal"/>
    <w:qFormat/>
    <w:rsid w:val="000b7c05"/>
    <w:pPr>
      <w:keepNext w:val="true"/>
      <w:ind w:firstLine="360"/>
      <w:jc w:val="right"/>
      <w:outlineLvl w:val="2"/>
    </w:pPr>
    <w:rPr>
      <w:rFonts w:eastAsia="Calibri"/>
      <w:b/>
      <w:bCs/>
      <w:sz w:val="28"/>
      <w:szCs w:val="24"/>
    </w:rPr>
  </w:style>
  <w:style w:type="paragraph" w:styleId="12" w:customStyle="1">
    <w:name w:val="Название объекта1"/>
    <w:basedOn w:val="Normal"/>
    <w:qFormat/>
    <w:rsid w:val="000b7c05"/>
    <w:pPr>
      <w:suppressLineNumbers/>
      <w:spacing w:before="120" w:after="120"/>
    </w:pPr>
    <w:rPr>
      <w:i/>
      <w:iCs/>
      <w:sz w:val="24"/>
      <w:szCs w:val="24"/>
    </w:rPr>
  </w:style>
  <w:style w:type="paragraph" w:styleId="Western" w:customStyle="1">
    <w:name w:val="western"/>
    <w:basedOn w:val="Normal"/>
    <w:qFormat/>
    <w:rsid w:val="000b7c05"/>
    <w:pPr>
      <w:spacing w:before="280" w:after="0"/>
    </w:pPr>
    <w:rPr>
      <w:color w:val="000000"/>
      <w:sz w:val="28"/>
      <w:szCs w:val="28"/>
    </w:rPr>
  </w:style>
  <w:style w:type="paragraph" w:styleId="BalloonText">
    <w:name w:val="Balloon Text"/>
    <w:basedOn w:val="Normal"/>
    <w:qFormat/>
    <w:rsid w:val="000b7c05"/>
    <w:pPr/>
    <w:rPr>
      <w:rFonts w:ascii="Tahoma" w:hAnsi="Tahoma" w:cs="Tahoma"/>
      <w:sz w:val="16"/>
      <w:szCs w:val="16"/>
    </w:rPr>
  </w:style>
  <w:style w:type="paragraph" w:styleId="Style23" w:customStyle="1">
    <w:name w:val="Содержимое таблицы"/>
    <w:basedOn w:val="Normal"/>
    <w:qFormat/>
    <w:rsid w:val="000b7c05"/>
    <w:pPr>
      <w:suppressLineNumbers/>
    </w:pPr>
    <w:rPr/>
  </w:style>
  <w:style w:type="paragraph" w:styleId="Style24" w:customStyle="1">
    <w:name w:val="Заголовок таблицы"/>
    <w:basedOn w:val="Style23"/>
    <w:qFormat/>
    <w:rsid w:val="000b7c05"/>
    <w:pPr>
      <w:jc w:val="center"/>
    </w:pPr>
    <w:rPr>
      <w:b/>
      <w:bCs/>
    </w:rPr>
  </w:style>
  <w:style w:type="paragraph" w:styleId="Docdata" w:customStyle="1">
    <w:name w:val="docdata"/>
    <w:basedOn w:val="Normal"/>
    <w:qFormat/>
    <w:rsid w:val="00e8044d"/>
    <w:pPr>
      <w:spacing w:beforeAutospacing="1" w:afterAutospacing="1"/>
    </w:pPr>
    <w:rPr>
      <w:sz w:val="24"/>
      <w:szCs w:val="24"/>
      <w:lang w:eastAsia="ru-RU"/>
    </w:rPr>
  </w:style>
  <w:style w:type="paragraph" w:styleId="NormalWeb">
    <w:name w:val="Normal (Web)"/>
    <w:basedOn w:val="Normal"/>
    <w:uiPriority w:val="99"/>
    <w:unhideWhenUsed/>
    <w:qFormat/>
    <w:rsid w:val="00e8044d"/>
    <w:pPr>
      <w:spacing w:beforeAutospacing="1" w:afterAutospacing="1"/>
    </w:pPr>
    <w:rPr>
      <w:sz w:val="24"/>
      <w:szCs w:val="24"/>
      <w:lang w:eastAsia="ru-RU"/>
    </w:rPr>
  </w:style>
  <w:style w:type="paragraph" w:styleId="Style25">
    <w:name w:val="Footnote Text"/>
    <w:basedOn w:val="Normal"/>
    <w:link w:val="aa"/>
    <w:unhideWhenUsed/>
    <w:rsid w:val="00e8044d"/>
    <w:pPr>
      <w:spacing w:before="0" w:after="40"/>
    </w:pPr>
    <w:rPr>
      <w:rFonts w:ascii="Calibri" w:hAnsi="Calibri" w:eastAsia="Calibri" w:cs="" w:asciiTheme="minorHAnsi" w:cstheme="minorBidi" w:eastAsiaTheme="minorHAnsi" w:hAnsiTheme="minorHAnsi"/>
      <w:sz w:val="18"/>
      <w:szCs w:val="22"/>
      <w:lang w:eastAsia="en-US"/>
    </w:rPr>
  </w:style>
  <w:style w:type="numbering" w:styleId="NoList" w:default="1">
    <w:name w:val="No List"/>
    <w:uiPriority w:val="99"/>
    <w:semiHidden/>
    <w:unhideWhenUsed/>
    <w:qFormat/>
  </w:style>
  <w:style w:type="numbering" w:styleId="WW8Num1" w:customStyle="1">
    <w:name w:val="WW8Num1"/>
    <w:qFormat/>
    <w:rsid w:val="000b7c05"/>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tolicalgu@yandex.ru" TargetMode="External"/><Relationship Id="rId3" Type="http://schemas.openxmlformats.org/officeDocument/2006/relationships/hyperlink" Target="http://elibrary.ru/" TargetMode="External"/><Relationship Id="rId4" Type="http://schemas.openxmlformats.org/officeDocument/2006/relationships/hyperlink" Target="https://terijoki.spb.ru/photos/index.php?/category/3480"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Application>LibreOffice/6.4.7.2$Linux_X86_64 LibreOffice_project/40$Build-2</Application>
  <Pages>4</Pages>
  <Words>927</Words>
  <Characters>6501</Characters>
  <CharactersWithSpaces>7397</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2023-09-06T13:32:00Z</dcterms:created>
  <dc:creator>Veronika</dc:creator>
  <dc:description/>
  <dc:language>en-US</dc:language>
  <cp:lastModifiedBy/>
  <cp:lastPrinted>2019-10-09T20:27:00Z</cp:lastPrinted>
  <dcterms:modified xsi:type="dcterms:W3CDTF">2024-09-11T13:26:00Z</dcterms:modified>
  <cp:revision>7</cp:revision>
  <dc:subject/>
  <dc:title>УВАЖАЕМЫЕ КОЛЛЕГИ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