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CF0E0" w14:textId="3E3A00C0" w:rsidR="0065284D" w:rsidRDefault="0065284D" w:rsidP="0065284D">
      <w:pPr>
        <w:spacing w:after="200" w:line="276" w:lineRule="auto"/>
        <w:jc w:val="center"/>
        <w:rPr>
          <w:rFonts w:ascii="Arial" w:hAnsi="Arial" w:cs="Arial"/>
          <w:b/>
          <w:szCs w:val="28"/>
        </w:rPr>
      </w:pPr>
    </w:p>
    <w:tbl>
      <w:tblPr>
        <w:tblStyle w:val="af1"/>
        <w:tblpPr w:leftFromText="180" w:rightFromText="180" w:horzAnchor="margin" w:tblpY="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6"/>
      </w:tblGrid>
      <w:tr w:rsidR="0065284D" w:rsidRPr="00CD7E96" w14:paraId="7BCE8B1E" w14:textId="77777777" w:rsidTr="00CD7E96">
        <w:tc>
          <w:tcPr>
            <w:tcW w:w="3969" w:type="dxa"/>
          </w:tcPr>
          <w:p w14:paraId="7941ACBE" w14:textId="7786C49C" w:rsidR="0065284D" w:rsidRPr="00CD7E96" w:rsidRDefault="0065284D" w:rsidP="001430A9">
            <w:pPr>
              <w:pStyle w:val="ad"/>
              <w:jc w:val="left"/>
              <w:rPr>
                <w:b/>
                <w:szCs w:val="28"/>
              </w:rPr>
            </w:pPr>
            <w:r w:rsidRPr="00CD7E9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821AF3" wp14:editId="29231C2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238125</wp:posOffset>
                  </wp:positionV>
                  <wp:extent cx="2306320" cy="906780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410" y="21328"/>
                      <wp:lineTo x="21410" y="0"/>
                      <wp:lineTo x="0" y="0"/>
                    </wp:wrapPolygon>
                  </wp:wrapTight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2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6" w:type="dxa"/>
          </w:tcPr>
          <w:p w14:paraId="19E89A40" w14:textId="77777777" w:rsidR="001430A9" w:rsidRPr="00CD7E96" w:rsidRDefault="001430A9" w:rsidP="00DE7C6C">
            <w:pPr>
              <w:pStyle w:val="ad"/>
              <w:rPr>
                <w:b/>
                <w:sz w:val="24"/>
              </w:rPr>
            </w:pPr>
          </w:p>
          <w:p w14:paraId="678D0063" w14:textId="14A2FC0B" w:rsidR="0065284D" w:rsidRPr="00CD7E96" w:rsidRDefault="0065284D" w:rsidP="00DE7C6C">
            <w:pPr>
              <w:pStyle w:val="ad"/>
              <w:rPr>
                <w:b/>
                <w:sz w:val="24"/>
              </w:rPr>
            </w:pPr>
            <w:r w:rsidRPr="00CD7E96">
              <w:rPr>
                <w:b/>
                <w:sz w:val="24"/>
              </w:rPr>
              <w:t>ГОСУДАРСТВЕННОЕ АВТОНОМНОЕ ОБРАЗОВАТЕЛЬНОЕ УЧРЕЖДЕНИЕ ВЫСШЕГО ОБРАЗОВАНИЯ ЛЕНИНГРАДСКОЙ ОБЛАСТИ «ЛЕНИНГРАДСКИЙ ГОСУД</w:t>
            </w:r>
            <w:r w:rsidR="00DE7C6C">
              <w:rPr>
                <w:b/>
                <w:sz w:val="24"/>
              </w:rPr>
              <w:t>АРСТВЕННЫЙ УНИВЕРСИТЕТ имени А.</w:t>
            </w:r>
            <w:r w:rsidRPr="00CD7E96">
              <w:rPr>
                <w:b/>
                <w:sz w:val="24"/>
              </w:rPr>
              <w:t>С. ПУШКИНА»</w:t>
            </w:r>
          </w:p>
          <w:p w14:paraId="2754D079" w14:textId="77777777" w:rsidR="0065284D" w:rsidRPr="00CD7E96" w:rsidRDefault="0065284D" w:rsidP="00DE7C6C">
            <w:pPr>
              <w:pStyle w:val="ad"/>
              <w:rPr>
                <w:b/>
                <w:sz w:val="24"/>
              </w:rPr>
            </w:pPr>
          </w:p>
        </w:tc>
      </w:tr>
      <w:tr w:rsidR="0065284D" w:rsidRPr="00CD7E96" w14:paraId="729926E8" w14:textId="77777777" w:rsidTr="00CD7E96">
        <w:trPr>
          <w:trHeight w:val="2404"/>
        </w:trPr>
        <w:tc>
          <w:tcPr>
            <w:tcW w:w="3969" w:type="dxa"/>
          </w:tcPr>
          <w:p w14:paraId="3DBC03F2" w14:textId="77777777" w:rsidR="0065284D" w:rsidRPr="00CD7E96" w:rsidRDefault="0065284D" w:rsidP="001430A9">
            <w:pPr>
              <w:pStyle w:val="ad"/>
              <w:rPr>
                <w:b/>
                <w:szCs w:val="28"/>
              </w:rPr>
            </w:pPr>
            <w:r w:rsidRPr="00CD7E96">
              <w:rPr>
                <w:b/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07A845B" wp14:editId="14E7A542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635</wp:posOffset>
                  </wp:positionV>
                  <wp:extent cx="1002687" cy="1303020"/>
                  <wp:effectExtent l="0" t="0" r="0" b="4445"/>
                  <wp:wrapTight wrapText="bothSides">
                    <wp:wrapPolygon edited="0">
                      <wp:start x="5014" y="0"/>
                      <wp:lineTo x="4243" y="594"/>
                      <wp:lineTo x="3086" y="3562"/>
                      <wp:lineTo x="3471" y="10093"/>
                      <wp:lineTo x="10029" y="14248"/>
                      <wp:lineTo x="0" y="17810"/>
                      <wp:lineTo x="0" y="20185"/>
                      <wp:lineTo x="3857" y="21372"/>
                      <wp:lineTo x="17357" y="21372"/>
                      <wp:lineTo x="21214" y="20185"/>
                      <wp:lineTo x="21214" y="17514"/>
                      <wp:lineTo x="11571" y="14248"/>
                      <wp:lineTo x="17743" y="10093"/>
                      <wp:lineTo x="18514" y="4156"/>
                      <wp:lineTo x="16971" y="891"/>
                      <wp:lineTo x="16200" y="0"/>
                      <wp:lineTo x="5014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87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6" w:type="dxa"/>
          </w:tcPr>
          <w:p w14:paraId="323500D6" w14:textId="77777777" w:rsidR="001430A9" w:rsidRPr="00CD7E96" w:rsidRDefault="001430A9" w:rsidP="001430A9">
            <w:pPr>
              <w:pStyle w:val="ad"/>
              <w:rPr>
                <w:b/>
                <w:sz w:val="24"/>
              </w:rPr>
            </w:pPr>
          </w:p>
          <w:p w14:paraId="00525BD2" w14:textId="366DD94D" w:rsidR="0065284D" w:rsidRPr="00CD7E96" w:rsidRDefault="0065284D" w:rsidP="001430A9">
            <w:pPr>
              <w:pStyle w:val="ad"/>
              <w:rPr>
                <w:b/>
                <w:sz w:val="24"/>
              </w:rPr>
            </w:pPr>
            <w:r w:rsidRPr="00CD7E96">
              <w:rPr>
                <w:b/>
                <w:sz w:val="24"/>
              </w:rPr>
              <w:t>МЕЖРЕГИОНАЛЬНАЯ ОБЩЕСТВЕННАЯ ОРГАНИЗАЦИЯ «ЛИГА ПРЕПОДАВАТЕЛЕЙ ВЫСШЕЙ ШКОЛЫ»</w:t>
            </w:r>
          </w:p>
        </w:tc>
      </w:tr>
    </w:tbl>
    <w:p w14:paraId="78768525" w14:textId="77777777" w:rsidR="0065284D" w:rsidRPr="00CD7E96" w:rsidRDefault="0065284D" w:rsidP="0065284D">
      <w:pPr>
        <w:pStyle w:val="ad"/>
        <w:rPr>
          <w:b/>
          <w:szCs w:val="28"/>
        </w:rPr>
      </w:pPr>
    </w:p>
    <w:p w14:paraId="75DED632" w14:textId="08318B96" w:rsidR="0065284D" w:rsidRPr="00CD7E96" w:rsidRDefault="001430A9" w:rsidP="0065284D">
      <w:pPr>
        <w:pStyle w:val="ad"/>
        <w:rPr>
          <w:b/>
          <w:szCs w:val="28"/>
        </w:rPr>
      </w:pPr>
      <w:r w:rsidRPr="00CD7E96">
        <w:rPr>
          <w:b/>
          <w:szCs w:val="28"/>
        </w:rPr>
        <w:t>Информационное письмо</w:t>
      </w:r>
    </w:p>
    <w:p w14:paraId="618DCE33" w14:textId="77777777" w:rsidR="00CD7E96" w:rsidRDefault="00CD7E96" w:rsidP="0065284D">
      <w:pPr>
        <w:jc w:val="center"/>
        <w:rPr>
          <w:rFonts w:ascii="Arial" w:hAnsi="Arial" w:cs="Arial"/>
          <w:sz w:val="28"/>
          <w:szCs w:val="28"/>
        </w:rPr>
      </w:pPr>
    </w:p>
    <w:p w14:paraId="00CC42D0" w14:textId="298EACF4" w:rsidR="0065284D" w:rsidRPr="00CD7E96" w:rsidRDefault="0065284D" w:rsidP="0065284D">
      <w:pPr>
        <w:jc w:val="center"/>
        <w:rPr>
          <w:sz w:val="28"/>
          <w:szCs w:val="28"/>
        </w:rPr>
      </w:pPr>
      <w:r w:rsidRPr="00CD7E96">
        <w:rPr>
          <w:sz w:val="28"/>
          <w:szCs w:val="28"/>
        </w:rPr>
        <w:t>приглашают принять участие в работе</w:t>
      </w:r>
    </w:p>
    <w:p w14:paraId="372BE8C6" w14:textId="77777777" w:rsidR="0065284D" w:rsidRPr="00CD7E96" w:rsidRDefault="0065284D" w:rsidP="0065284D">
      <w:pPr>
        <w:jc w:val="center"/>
        <w:rPr>
          <w:sz w:val="28"/>
          <w:szCs w:val="28"/>
        </w:rPr>
      </w:pPr>
      <w:r w:rsidRPr="00CD7E96">
        <w:rPr>
          <w:sz w:val="28"/>
          <w:szCs w:val="28"/>
        </w:rPr>
        <w:t xml:space="preserve"> </w:t>
      </w:r>
    </w:p>
    <w:p w14:paraId="2A8DCB26" w14:textId="42A3AF89" w:rsidR="0065284D" w:rsidRPr="00CD7E96" w:rsidRDefault="0065284D" w:rsidP="0065284D">
      <w:pPr>
        <w:jc w:val="center"/>
        <w:rPr>
          <w:i/>
          <w:iCs/>
          <w:sz w:val="28"/>
          <w:szCs w:val="28"/>
        </w:rPr>
      </w:pPr>
      <w:r w:rsidRPr="00CD7E96">
        <w:rPr>
          <w:i/>
          <w:iCs/>
          <w:sz w:val="28"/>
          <w:szCs w:val="28"/>
        </w:rPr>
        <w:t>X</w:t>
      </w:r>
      <w:r w:rsidR="00DD3BA3" w:rsidRPr="00CD7E96">
        <w:rPr>
          <w:i/>
          <w:iCs/>
          <w:sz w:val="28"/>
          <w:szCs w:val="28"/>
          <w:lang w:val="en-US"/>
        </w:rPr>
        <w:t>IV</w:t>
      </w:r>
      <w:r w:rsidRPr="00CD7E96">
        <w:rPr>
          <w:i/>
          <w:iCs/>
          <w:sz w:val="28"/>
          <w:szCs w:val="28"/>
        </w:rPr>
        <w:t xml:space="preserve"> Всероссийской научно-практической конференции </w:t>
      </w:r>
    </w:p>
    <w:p w14:paraId="1CB7403B" w14:textId="77777777" w:rsidR="0065284D" w:rsidRPr="00CD7E96" w:rsidRDefault="0065284D" w:rsidP="0065284D">
      <w:pPr>
        <w:jc w:val="center"/>
        <w:rPr>
          <w:i/>
          <w:iCs/>
          <w:sz w:val="28"/>
          <w:szCs w:val="28"/>
        </w:rPr>
      </w:pPr>
    </w:p>
    <w:p w14:paraId="3D27DF97" w14:textId="3243F209" w:rsidR="0065284D" w:rsidRPr="00CD7E96" w:rsidRDefault="0065284D" w:rsidP="0065284D">
      <w:pPr>
        <w:jc w:val="center"/>
        <w:rPr>
          <w:b/>
          <w:sz w:val="16"/>
          <w:szCs w:val="16"/>
        </w:rPr>
      </w:pPr>
      <w:r w:rsidRPr="00CD7E96">
        <w:rPr>
          <w:b/>
          <w:bCs/>
          <w:sz w:val="36"/>
          <w:szCs w:val="36"/>
        </w:rPr>
        <w:t>«Сервису и туризму – инновационное развитие»</w:t>
      </w:r>
      <w:r w:rsidR="00CD7E96" w:rsidRPr="00CD7E96">
        <w:rPr>
          <w:b/>
          <w:bCs/>
          <w:sz w:val="36"/>
          <w:szCs w:val="36"/>
        </w:rPr>
        <w:t>,</w:t>
      </w:r>
      <w:r w:rsidRPr="00CD7E96">
        <w:rPr>
          <w:b/>
          <w:sz w:val="16"/>
          <w:szCs w:val="16"/>
        </w:rPr>
        <w:t xml:space="preserve"> </w:t>
      </w:r>
    </w:p>
    <w:p w14:paraId="3DB97A9F" w14:textId="77777777" w:rsidR="0065284D" w:rsidRPr="00CD7E96" w:rsidRDefault="0065284D" w:rsidP="0065284D">
      <w:pPr>
        <w:jc w:val="center"/>
        <w:rPr>
          <w:sz w:val="28"/>
          <w:szCs w:val="28"/>
        </w:rPr>
      </w:pPr>
    </w:p>
    <w:p w14:paraId="0FA20CA4" w14:textId="014C08B0" w:rsidR="0065284D" w:rsidRPr="00CD7E96" w:rsidRDefault="0065284D" w:rsidP="0065284D">
      <w:pPr>
        <w:jc w:val="center"/>
        <w:rPr>
          <w:b/>
          <w:sz w:val="28"/>
          <w:szCs w:val="28"/>
        </w:rPr>
      </w:pPr>
      <w:r w:rsidRPr="00CD7E96">
        <w:rPr>
          <w:sz w:val="28"/>
          <w:szCs w:val="28"/>
        </w:rPr>
        <w:t xml:space="preserve">которая состоится </w:t>
      </w:r>
      <w:r w:rsidR="004D7B57" w:rsidRPr="00CD7E96">
        <w:rPr>
          <w:b/>
          <w:sz w:val="28"/>
          <w:szCs w:val="28"/>
        </w:rPr>
        <w:t>16-17 мая</w:t>
      </w:r>
      <w:r w:rsidRPr="00CD7E96">
        <w:rPr>
          <w:b/>
          <w:sz w:val="28"/>
          <w:szCs w:val="28"/>
        </w:rPr>
        <w:t xml:space="preserve"> 202</w:t>
      </w:r>
      <w:r w:rsidR="00DD3BA3" w:rsidRPr="00CD7E96">
        <w:rPr>
          <w:b/>
          <w:sz w:val="28"/>
          <w:szCs w:val="28"/>
        </w:rPr>
        <w:t>4</w:t>
      </w:r>
      <w:r w:rsidRPr="00CD7E96">
        <w:rPr>
          <w:b/>
          <w:sz w:val="28"/>
          <w:szCs w:val="28"/>
        </w:rPr>
        <w:t xml:space="preserve"> года</w:t>
      </w:r>
    </w:p>
    <w:p w14:paraId="56CBB21D" w14:textId="77777777" w:rsidR="0065284D" w:rsidRPr="00CD7E96" w:rsidRDefault="0065284D" w:rsidP="0065284D">
      <w:pPr>
        <w:ind w:firstLine="360"/>
        <w:jc w:val="both"/>
        <w:rPr>
          <w:b/>
          <w:bCs/>
          <w:sz w:val="20"/>
        </w:rPr>
      </w:pPr>
    </w:p>
    <w:p w14:paraId="5F7CE7C3" w14:textId="7888E39A" w:rsidR="0065284D" w:rsidRPr="00CD7E96" w:rsidRDefault="0065284D" w:rsidP="00CD7E9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D7E96">
        <w:rPr>
          <w:sz w:val="28"/>
          <w:szCs w:val="28"/>
        </w:rPr>
        <w:t>Конференция «Сервису и туризму – инновационное развитие»</w:t>
      </w:r>
      <w:r w:rsidRPr="00CD7E96">
        <w:rPr>
          <w:b/>
          <w:bCs/>
          <w:sz w:val="28"/>
          <w:szCs w:val="28"/>
        </w:rPr>
        <w:t xml:space="preserve"> </w:t>
      </w:r>
      <w:r w:rsidR="00CD7E96" w:rsidRPr="00CD7E96">
        <w:rPr>
          <w:sz w:val="28"/>
          <w:szCs w:val="28"/>
        </w:rPr>
        <w:t>–</w:t>
      </w:r>
      <w:r w:rsidRPr="00CD7E96">
        <w:rPr>
          <w:sz w:val="28"/>
          <w:szCs w:val="28"/>
        </w:rPr>
        <w:t xml:space="preserve"> это площадка, позволяющая выработать инновационные механизмы и технологии для развития туристской отрасли и сферы гостеприимства в результате плотного взаимодействия правительства, науки и образования, бизнеса.</w:t>
      </w:r>
    </w:p>
    <w:p w14:paraId="55D40CE3" w14:textId="77777777" w:rsidR="0065284D" w:rsidRPr="00CD7E96" w:rsidRDefault="0065284D" w:rsidP="0065284D">
      <w:pPr>
        <w:ind w:firstLine="360"/>
        <w:jc w:val="center"/>
        <w:rPr>
          <w:b/>
          <w:bCs/>
          <w:sz w:val="28"/>
          <w:szCs w:val="28"/>
        </w:rPr>
      </w:pPr>
    </w:p>
    <w:p w14:paraId="5838284B" w14:textId="77777777" w:rsidR="0065284D" w:rsidRPr="00CD7E96" w:rsidRDefault="0065284D" w:rsidP="00637EE4">
      <w:pPr>
        <w:jc w:val="center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ОСНОВНЫЕ НАПРАВЛЕНИЯ РАБОТЫ:</w:t>
      </w:r>
    </w:p>
    <w:p w14:paraId="1BC233A9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Евразийские и межрегиональные тенденции развития туризма на современном этапе; </w:t>
      </w:r>
    </w:p>
    <w:p w14:paraId="0444A540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Современное состояние и перспективы развития туризма в Российской Федерации; </w:t>
      </w:r>
    </w:p>
    <w:p w14:paraId="58844D55" w14:textId="63733453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Актуальные проблемы развития</w:t>
      </w:r>
      <w:r w:rsidR="00CD7E96" w:rsidRPr="00CD7E96">
        <w:rPr>
          <w:b/>
          <w:bCs/>
          <w:sz w:val="28"/>
          <w:szCs w:val="28"/>
        </w:rPr>
        <w:t xml:space="preserve"> социально-культурного сервиса </w:t>
      </w:r>
      <w:r w:rsidRPr="00CD7E96">
        <w:rPr>
          <w:b/>
          <w:bCs/>
          <w:sz w:val="28"/>
          <w:szCs w:val="28"/>
        </w:rPr>
        <w:t xml:space="preserve">и туризма в условиях глобального кризиса; </w:t>
      </w:r>
    </w:p>
    <w:p w14:paraId="6697A1D9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Современные проблемы развития предпринимательства в сфере социально-культурного сервиса и туризма;</w:t>
      </w:r>
    </w:p>
    <w:p w14:paraId="6228F838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Современные проблемы развития туристской инфраструктуры в Российской Федерации; </w:t>
      </w:r>
    </w:p>
    <w:p w14:paraId="58C755E2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«Креативный город» и технологии креативных индустрий в сфере туристско-гостиничного бизнеса: на пересечении бизнеса и искусства; </w:t>
      </w:r>
    </w:p>
    <w:p w14:paraId="72369B43" w14:textId="523BA7FB" w:rsidR="0065284D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Этнокультурные традиции и глобализация в туризме и гостиничном бизнесе;</w:t>
      </w:r>
    </w:p>
    <w:p w14:paraId="55A8270B" w14:textId="400BEFAB" w:rsidR="008962DE" w:rsidRPr="00CD7E96" w:rsidRDefault="008962DE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Автомобильный туризм: проблемы и перспективы развития;</w:t>
      </w:r>
    </w:p>
    <w:p w14:paraId="33EF4337" w14:textId="346A989B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Спортивный туризм: </w:t>
      </w:r>
      <w:r w:rsidR="00A72EAF">
        <w:rPr>
          <w:b/>
          <w:bCs/>
          <w:sz w:val="28"/>
          <w:szCs w:val="28"/>
        </w:rPr>
        <w:t>проблемы и перспективы развития;</w:t>
      </w:r>
    </w:p>
    <w:p w14:paraId="7CF261C7" w14:textId="7625BD2B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Спортивно-оздоровительный сервис в структуре туристско-гостиничного бизнеса</w:t>
      </w:r>
      <w:r w:rsidR="00A72EAF">
        <w:rPr>
          <w:b/>
          <w:bCs/>
          <w:sz w:val="28"/>
          <w:szCs w:val="28"/>
        </w:rPr>
        <w:t>;</w:t>
      </w:r>
    </w:p>
    <w:p w14:paraId="799E1676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Сельский туризм в структуре современного туризма;</w:t>
      </w:r>
    </w:p>
    <w:p w14:paraId="40D0A0C8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Экологический туризм</w:t>
      </w:r>
      <w:r w:rsidRPr="00CD7E96">
        <w:t xml:space="preserve"> </w:t>
      </w:r>
      <w:r w:rsidRPr="00CD7E96">
        <w:rPr>
          <w:b/>
          <w:bCs/>
          <w:sz w:val="28"/>
          <w:szCs w:val="28"/>
        </w:rPr>
        <w:t>в структуре современного туризма;</w:t>
      </w:r>
    </w:p>
    <w:p w14:paraId="1EB4F27F" w14:textId="77777777" w:rsidR="0065284D" w:rsidRPr="00CD7E96" w:rsidRDefault="0065284D" w:rsidP="0065284D">
      <w:pPr>
        <w:pStyle w:val="af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Гастрономический туризм в структуре современного туризма;</w:t>
      </w:r>
    </w:p>
    <w:p w14:paraId="1EC7C3D0" w14:textId="77777777" w:rsidR="0065284D" w:rsidRPr="00CD7E96" w:rsidRDefault="0065284D" w:rsidP="0065284D">
      <w:pPr>
        <w:pStyle w:val="af0"/>
        <w:numPr>
          <w:ilvl w:val="0"/>
          <w:numId w:val="5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Современные тенденции развития </w:t>
      </w:r>
      <w:proofErr w:type="spellStart"/>
      <w:r w:rsidRPr="00CD7E96">
        <w:rPr>
          <w:b/>
          <w:bCs/>
          <w:sz w:val="28"/>
          <w:szCs w:val="28"/>
        </w:rPr>
        <w:t>конгрессно</w:t>
      </w:r>
      <w:proofErr w:type="spellEnd"/>
      <w:r w:rsidRPr="00CD7E96">
        <w:rPr>
          <w:b/>
          <w:bCs/>
          <w:sz w:val="28"/>
          <w:szCs w:val="28"/>
        </w:rPr>
        <w:t>-выставочного туризма;</w:t>
      </w:r>
    </w:p>
    <w:p w14:paraId="70AFB596" w14:textId="5B00DC1C" w:rsidR="0065284D" w:rsidRPr="00CD7E96" w:rsidRDefault="0065284D" w:rsidP="0065284D">
      <w:pPr>
        <w:pStyle w:val="af0"/>
        <w:numPr>
          <w:ilvl w:val="0"/>
          <w:numId w:val="5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Об</w:t>
      </w:r>
      <w:r w:rsidR="00CD7E96" w:rsidRPr="00CD7E96">
        <w:rPr>
          <w:b/>
          <w:bCs/>
          <w:sz w:val="28"/>
          <w:szCs w:val="28"/>
        </w:rPr>
        <w:t xml:space="preserve">ъекты культурного и природного </w:t>
      </w:r>
      <w:r w:rsidRPr="00CD7E96">
        <w:rPr>
          <w:b/>
          <w:bCs/>
          <w:sz w:val="28"/>
          <w:szCs w:val="28"/>
        </w:rPr>
        <w:t xml:space="preserve">наследия </w:t>
      </w:r>
      <w:r w:rsidRPr="00CD7E96">
        <w:rPr>
          <w:b/>
          <w:bCs/>
          <w:sz w:val="28"/>
          <w:szCs w:val="28"/>
          <w:lang w:val="en-US"/>
        </w:rPr>
        <w:t>UNESCO</w:t>
      </w:r>
      <w:r w:rsidRPr="00CD7E96">
        <w:rPr>
          <w:b/>
          <w:bCs/>
          <w:sz w:val="28"/>
          <w:szCs w:val="28"/>
        </w:rPr>
        <w:t xml:space="preserve"> и их роль в развитии регионального туризма;</w:t>
      </w:r>
    </w:p>
    <w:p w14:paraId="1FD63015" w14:textId="344A23CE" w:rsidR="0065284D" w:rsidRPr="00CD7E96" w:rsidRDefault="00CD7E96" w:rsidP="0065284D">
      <w:pPr>
        <w:pStyle w:val="af0"/>
        <w:numPr>
          <w:ilvl w:val="0"/>
          <w:numId w:val="5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Музейно-экскурсионный </w:t>
      </w:r>
      <w:r w:rsidR="0065284D" w:rsidRPr="00CD7E96">
        <w:rPr>
          <w:b/>
          <w:bCs/>
          <w:sz w:val="28"/>
          <w:szCs w:val="28"/>
        </w:rPr>
        <w:t>сервис в структуре современного туризма;</w:t>
      </w:r>
    </w:p>
    <w:p w14:paraId="76FF6161" w14:textId="77777777" w:rsidR="0065284D" w:rsidRPr="00CD7E96" w:rsidRDefault="0065284D" w:rsidP="0065284D">
      <w:pPr>
        <w:pStyle w:val="af0"/>
        <w:numPr>
          <w:ilvl w:val="0"/>
          <w:numId w:val="5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>Межъязыковая и межкультурная коммуникация в индустрии туризма и гостеприимства;</w:t>
      </w:r>
    </w:p>
    <w:p w14:paraId="3E47B894" w14:textId="77777777" w:rsidR="0065284D" w:rsidRPr="00CD7E96" w:rsidRDefault="0065284D" w:rsidP="0065284D">
      <w:pPr>
        <w:pStyle w:val="af0"/>
        <w:numPr>
          <w:ilvl w:val="0"/>
          <w:numId w:val="5"/>
        </w:numPr>
        <w:ind w:left="0" w:firstLine="0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Тенденции непрерывного образования специалистов сферы туризма, сервиса, рекреации и </w:t>
      </w:r>
      <w:proofErr w:type="spellStart"/>
      <w:r w:rsidRPr="00CD7E96">
        <w:rPr>
          <w:b/>
          <w:bCs/>
          <w:sz w:val="28"/>
          <w:szCs w:val="28"/>
        </w:rPr>
        <w:t>экскурсоведения</w:t>
      </w:r>
      <w:proofErr w:type="spellEnd"/>
      <w:r w:rsidRPr="00CD7E96">
        <w:rPr>
          <w:b/>
          <w:bCs/>
          <w:sz w:val="28"/>
          <w:szCs w:val="28"/>
        </w:rPr>
        <w:t>.</w:t>
      </w:r>
    </w:p>
    <w:p w14:paraId="6080E6CC" w14:textId="77777777" w:rsidR="0065284D" w:rsidRPr="00CD7E96" w:rsidRDefault="0065284D" w:rsidP="0065284D">
      <w:pPr>
        <w:pStyle w:val="af0"/>
        <w:ind w:left="0"/>
        <w:jc w:val="both"/>
        <w:rPr>
          <w:b/>
          <w:bCs/>
          <w:sz w:val="28"/>
          <w:szCs w:val="28"/>
        </w:rPr>
      </w:pPr>
    </w:p>
    <w:p w14:paraId="4C230291" w14:textId="32D29071" w:rsidR="0065284D" w:rsidRPr="00CD7E96" w:rsidRDefault="0065284D" w:rsidP="00CD7E96">
      <w:pPr>
        <w:pStyle w:val="af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CD7E96">
        <w:rPr>
          <w:sz w:val="28"/>
          <w:szCs w:val="28"/>
        </w:rPr>
        <w:t>В рамках конференции «Сервису и туризму – инновационное развитие» 202</w:t>
      </w:r>
      <w:r w:rsidR="00DD3BA3" w:rsidRPr="00CD7E96">
        <w:rPr>
          <w:sz w:val="28"/>
          <w:szCs w:val="28"/>
        </w:rPr>
        <w:t>4</w:t>
      </w:r>
      <w:r w:rsidRPr="00CD7E96">
        <w:rPr>
          <w:sz w:val="28"/>
          <w:szCs w:val="28"/>
        </w:rPr>
        <w:t xml:space="preserve"> г. планируется </w:t>
      </w:r>
      <w:r w:rsidRPr="00CD7E96">
        <w:rPr>
          <w:b/>
          <w:bCs/>
          <w:sz w:val="28"/>
          <w:szCs w:val="28"/>
          <w:lang w:val="en-US"/>
        </w:rPr>
        <w:t>I</w:t>
      </w:r>
      <w:r w:rsidR="00DD3BA3" w:rsidRPr="00CD7E96">
        <w:rPr>
          <w:b/>
          <w:bCs/>
          <w:sz w:val="28"/>
          <w:szCs w:val="28"/>
          <w:lang w:val="en-US"/>
        </w:rPr>
        <w:t>I</w:t>
      </w:r>
      <w:r w:rsidRPr="00CD7E96">
        <w:rPr>
          <w:b/>
          <w:bCs/>
          <w:sz w:val="28"/>
          <w:szCs w:val="28"/>
        </w:rPr>
        <w:t xml:space="preserve"> Студенческий туристский фестиваль: </w:t>
      </w:r>
    </w:p>
    <w:p w14:paraId="76264213" w14:textId="77777777" w:rsidR="0065284D" w:rsidRPr="00CD7E96" w:rsidRDefault="0065284D" w:rsidP="00CD7E96">
      <w:pPr>
        <w:pStyle w:val="af0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D7E96">
        <w:rPr>
          <w:sz w:val="28"/>
          <w:szCs w:val="28"/>
        </w:rPr>
        <w:t>студенческая секция конференции «Сервису и туризму – инновационное развитие»;</w:t>
      </w:r>
    </w:p>
    <w:p w14:paraId="34C1C518" w14:textId="77777777" w:rsidR="0065284D" w:rsidRPr="00CD7E96" w:rsidRDefault="0065284D" w:rsidP="00CD7E96">
      <w:pPr>
        <w:pStyle w:val="af0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D7E96">
        <w:rPr>
          <w:sz w:val="28"/>
          <w:szCs w:val="28"/>
        </w:rPr>
        <w:t>мастер-классы от ведущих специалистов сферы туризма и гостеприимства;</w:t>
      </w:r>
    </w:p>
    <w:p w14:paraId="08B2FCAB" w14:textId="77777777" w:rsidR="0065284D" w:rsidRPr="00CD7E96" w:rsidRDefault="0065284D" w:rsidP="00CD7E96">
      <w:pPr>
        <w:pStyle w:val="af0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D7E96">
        <w:rPr>
          <w:sz w:val="28"/>
          <w:szCs w:val="28"/>
        </w:rPr>
        <w:t xml:space="preserve">туристский </w:t>
      </w:r>
      <w:proofErr w:type="spellStart"/>
      <w:r w:rsidRPr="00CD7E96">
        <w:rPr>
          <w:sz w:val="28"/>
          <w:szCs w:val="28"/>
        </w:rPr>
        <w:t>хакатон</w:t>
      </w:r>
      <w:proofErr w:type="spellEnd"/>
      <w:r w:rsidRPr="00CD7E96">
        <w:rPr>
          <w:sz w:val="28"/>
          <w:szCs w:val="28"/>
        </w:rPr>
        <w:t xml:space="preserve"> – выработка командного проекта для решения определенной проблемы.</w:t>
      </w:r>
    </w:p>
    <w:p w14:paraId="43360028" w14:textId="77777777" w:rsidR="00CD7E96" w:rsidRPr="00CD7E96" w:rsidRDefault="00CD7E96" w:rsidP="0065284D">
      <w:pPr>
        <w:pStyle w:val="af0"/>
        <w:ind w:left="0" w:firstLine="708"/>
        <w:jc w:val="both"/>
        <w:rPr>
          <w:b/>
          <w:bCs/>
          <w:sz w:val="28"/>
          <w:szCs w:val="28"/>
        </w:rPr>
      </w:pPr>
    </w:p>
    <w:p w14:paraId="2565DD36" w14:textId="60A8C356" w:rsidR="0065284D" w:rsidRPr="00CD7E96" w:rsidRDefault="0065284D" w:rsidP="0065284D">
      <w:pPr>
        <w:pStyle w:val="af0"/>
        <w:ind w:left="0" w:firstLine="708"/>
        <w:jc w:val="both"/>
        <w:rPr>
          <w:b/>
          <w:bCs/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К участию </w:t>
      </w:r>
      <w:r w:rsidR="00CD7E96" w:rsidRPr="00CD7E96">
        <w:rPr>
          <w:b/>
          <w:bCs/>
          <w:sz w:val="28"/>
          <w:szCs w:val="28"/>
        </w:rPr>
        <w:t xml:space="preserve">в </w:t>
      </w:r>
      <w:r w:rsidRPr="00CD7E96">
        <w:rPr>
          <w:b/>
          <w:bCs/>
          <w:sz w:val="28"/>
          <w:szCs w:val="28"/>
        </w:rPr>
        <w:t xml:space="preserve">конференции приглашаются: </w:t>
      </w:r>
      <w:r w:rsidRPr="00CD7E96">
        <w:rPr>
          <w:sz w:val="28"/>
          <w:szCs w:val="28"/>
        </w:rPr>
        <w:t>преподаватели, научные сотрудники, специалисты сферы туризма и гостеприимства, аспиранты, студенты.</w:t>
      </w:r>
    </w:p>
    <w:p w14:paraId="4FE432BD" w14:textId="52FC1B10" w:rsidR="0065284D" w:rsidRPr="00CD7E96" w:rsidRDefault="0065284D" w:rsidP="0065284D">
      <w:pPr>
        <w:pStyle w:val="af0"/>
        <w:ind w:left="0" w:firstLine="708"/>
        <w:jc w:val="both"/>
        <w:rPr>
          <w:sz w:val="28"/>
          <w:szCs w:val="28"/>
        </w:rPr>
      </w:pPr>
      <w:r w:rsidRPr="00CD7E96">
        <w:rPr>
          <w:b/>
          <w:bCs/>
          <w:sz w:val="28"/>
          <w:szCs w:val="28"/>
        </w:rPr>
        <w:t xml:space="preserve">Формы участия конференции: </w:t>
      </w:r>
      <w:r w:rsidRPr="00CD7E96">
        <w:rPr>
          <w:sz w:val="28"/>
          <w:szCs w:val="28"/>
        </w:rPr>
        <w:t>очный, дистанционный, заочный (только публикация).</w:t>
      </w:r>
    </w:p>
    <w:p w14:paraId="007B5980" w14:textId="77777777" w:rsidR="0065284D" w:rsidRPr="00CD7E96" w:rsidRDefault="0065284D" w:rsidP="0065284D">
      <w:pPr>
        <w:pStyle w:val="af0"/>
        <w:ind w:left="0"/>
        <w:jc w:val="both"/>
        <w:rPr>
          <w:b/>
          <w:bCs/>
          <w:sz w:val="28"/>
          <w:szCs w:val="28"/>
        </w:rPr>
      </w:pPr>
    </w:p>
    <w:p w14:paraId="17253900" w14:textId="7B165D90" w:rsidR="0065284D" w:rsidRPr="00CD7E96" w:rsidRDefault="0065284D" w:rsidP="00D06D42">
      <w:pPr>
        <w:jc w:val="center"/>
        <w:rPr>
          <w:b/>
          <w:sz w:val="28"/>
          <w:szCs w:val="28"/>
        </w:rPr>
      </w:pPr>
      <w:r w:rsidRPr="00CD7E96">
        <w:rPr>
          <w:b/>
          <w:sz w:val="28"/>
          <w:szCs w:val="28"/>
        </w:rPr>
        <w:t>РЕЖИМ РАБОТЫ КОНФЕРЕНЦИИ</w:t>
      </w:r>
      <w:r w:rsidR="00D06D42">
        <w:rPr>
          <w:b/>
          <w:sz w:val="28"/>
          <w:szCs w:val="28"/>
        </w:rPr>
        <w:t>:</w:t>
      </w:r>
    </w:p>
    <w:p w14:paraId="0A088301" w14:textId="7F08DCEB" w:rsidR="0065284D" w:rsidRPr="00CD7E96" w:rsidRDefault="004D7B57" w:rsidP="0065284D">
      <w:pPr>
        <w:rPr>
          <w:sz w:val="28"/>
          <w:szCs w:val="28"/>
        </w:rPr>
      </w:pPr>
      <w:r w:rsidRPr="00CD7E96">
        <w:rPr>
          <w:sz w:val="28"/>
          <w:szCs w:val="28"/>
        </w:rPr>
        <w:t>16</w:t>
      </w:r>
      <w:r w:rsidR="0065284D" w:rsidRPr="00CD7E96">
        <w:rPr>
          <w:sz w:val="28"/>
          <w:szCs w:val="28"/>
        </w:rPr>
        <w:t>.0</w:t>
      </w:r>
      <w:r w:rsidR="00DD3BA3" w:rsidRPr="00CD7E96">
        <w:rPr>
          <w:sz w:val="28"/>
          <w:szCs w:val="28"/>
        </w:rPr>
        <w:t>5</w:t>
      </w:r>
      <w:r w:rsidR="0065284D" w:rsidRPr="00CD7E96">
        <w:rPr>
          <w:sz w:val="28"/>
          <w:szCs w:val="28"/>
        </w:rPr>
        <w:t>.202</w:t>
      </w:r>
      <w:r w:rsidR="00DD3BA3" w:rsidRPr="00CD7E96">
        <w:rPr>
          <w:sz w:val="28"/>
          <w:szCs w:val="28"/>
        </w:rPr>
        <w:t>4</w:t>
      </w:r>
      <w:r w:rsidR="0065284D" w:rsidRPr="00CD7E96">
        <w:rPr>
          <w:sz w:val="28"/>
          <w:szCs w:val="28"/>
        </w:rPr>
        <w:t xml:space="preserve"> г. – п</w:t>
      </w:r>
      <w:r w:rsidR="00CD7E96" w:rsidRPr="00CD7E96">
        <w:rPr>
          <w:sz w:val="28"/>
          <w:szCs w:val="28"/>
        </w:rPr>
        <w:t>ленарное заседание. Начало в 10:</w:t>
      </w:r>
      <w:r w:rsidR="0065284D" w:rsidRPr="00CD7E96">
        <w:rPr>
          <w:sz w:val="28"/>
          <w:szCs w:val="28"/>
        </w:rPr>
        <w:t xml:space="preserve">00. </w:t>
      </w:r>
    </w:p>
    <w:p w14:paraId="03967FB7" w14:textId="46445377" w:rsidR="0065284D" w:rsidRPr="00CD7E96" w:rsidRDefault="004D7B57" w:rsidP="0065284D">
      <w:pPr>
        <w:rPr>
          <w:sz w:val="28"/>
          <w:szCs w:val="28"/>
        </w:rPr>
      </w:pPr>
      <w:r w:rsidRPr="00CD7E96">
        <w:rPr>
          <w:sz w:val="28"/>
          <w:szCs w:val="28"/>
        </w:rPr>
        <w:t>16</w:t>
      </w:r>
      <w:r w:rsidR="0065284D" w:rsidRPr="00CD7E96">
        <w:rPr>
          <w:sz w:val="28"/>
          <w:szCs w:val="28"/>
        </w:rPr>
        <w:t>.0</w:t>
      </w:r>
      <w:r w:rsidR="00DD3BA3" w:rsidRPr="00CD7E96">
        <w:rPr>
          <w:sz w:val="28"/>
          <w:szCs w:val="28"/>
        </w:rPr>
        <w:t>5</w:t>
      </w:r>
      <w:r w:rsidR="0065284D" w:rsidRPr="00CD7E96">
        <w:rPr>
          <w:sz w:val="28"/>
          <w:szCs w:val="28"/>
        </w:rPr>
        <w:t>.202</w:t>
      </w:r>
      <w:r w:rsidR="00DD3BA3" w:rsidRPr="00CD7E96">
        <w:rPr>
          <w:sz w:val="28"/>
          <w:szCs w:val="28"/>
        </w:rPr>
        <w:t>4</w:t>
      </w:r>
      <w:r w:rsidR="0065284D" w:rsidRPr="00CD7E96">
        <w:rPr>
          <w:sz w:val="28"/>
          <w:szCs w:val="28"/>
        </w:rPr>
        <w:t xml:space="preserve"> г. – секционные заседания. Начало в 15</w:t>
      </w:r>
      <w:r w:rsidR="00CD7E96" w:rsidRPr="00CD7E96">
        <w:rPr>
          <w:sz w:val="28"/>
          <w:szCs w:val="28"/>
        </w:rPr>
        <w:t>:</w:t>
      </w:r>
      <w:r w:rsidR="0065284D" w:rsidRPr="00CD7E96">
        <w:rPr>
          <w:sz w:val="28"/>
          <w:szCs w:val="28"/>
        </w:rPr>
        <w:t>00.</w:t>
      </w:r>
    </w:p>
    <w:p w14:paraId="3FAE501B" w14:textId="5DE3A7DC" w:rsidR="0065284D" w:rsidRPr="00CD7E96" w:rsidRDefault="004D7B57" w:rsidP="0065284D">
      <w:pPr>
        <w:jc w:val="both"/>
        <w:rPr>
          <w:sz w:val="28"/>
          <w:szCs w:val="28"/>
        </w:rPr>
      </w:pPr>
      <w:r w:rsidRPr="00CD7E96">
        <w:rPr>
          <w:sz w:val="28"/>
          <w:szCs w:val="28"/>
        </w:rPr>
        <w:t>16</w:t>
      </w:r>
      <w:r w:rsidR="0065284D" w:rsidRPr="00CD7E96">
        <w:rPr>
          <w:sz w:val="28"/>
          <w:szCs w:val="28"/>
        </w:rPr>
        <w:t>.0</w:t>
      </w:r>
      <w:r w:rsidR="00DD3BA3" w:rsidRPr="00CD7E96">
        <w:rPr>
          <w:sz w:val="28"/>
          <w:szCs w:val="28"/>
        </w:rPr>
        <w:t>5</w:t>
      </w:r>
      <w:r w:rsidR="0065284D" w:rsidRPr="00CD7E96">
        <w:rPr>
          <w:sz w:val="28"/>
          <w:szCs w:val="28"/>
        </w:rPr>
        <w:t>.202</w:t>
      </w:r>
      <w:r w:rsidR="00DD3BA3" w:rsidRPr="00CD7E96">
        <w:rPr>
          <w:sz w:val="28"/>
          <w:szCs w:val="28"/>
        </w:rPr>
        <w:t>4</w:t>
      </w:r>
      <w:r w:rsidR="0065284D" w:rsidRPr="00CD7E96">
        <w:rPr>
          <w:sz w:val="28"/>
          <w:szCs w:val="28"/>
        </w:rPr>
        <w:t xml:space="preserve"> г. – круглый стол «</w:t>
      </w:r>
      <w:proofErr w:type="spellStart"/>
      <w:r w:rsidR="0065284D" w:rsidRPr="00CD7E96">
        <w:rPr>
          <w:i/>
          <w:iCs/>
          <w:sz w:val="28"/>
          <w:szCs w:val="28"/>
        </w:rPr>
        <w:t>Сетецентрическ</w:t>
      </w:r>
      <w:r w:rsidR="00154DC2" w:rsidRPr="00CD7E96">
        <w:rPr>
          <w:i/>
          <w:iCs/>
          <w:sz w:val="28"/>
          <w:szCs w:val="28"/>
        </w:rPr>
        <w:t>ий</w:t>
      </w:r>
      <w:proofErr w:type="spellEnd"/>
      <w:r w:rsidR="00154DC2" w:rsidRPr="00CD7E96">
        <w:rPr>
          <w:i/>
          <w:iCs/>
          <w:sz w:val="28"/>
          <w:szCs w:val="28"/>
        </w:rPr>
        <w:tab/>
        <w:t>подход</w:t>
      </w:r>
      <w:r w:rsidR="00FE7D27" w:rsidRPr="00CD7E96">
        <w:rPr>
          <w:i/>
          <w:iCs/>
          <w:sz w:val="28"/>
          <w:szCs w:val="28"/>
        </w:rPr>
        <w:t xml:space="preserve"> </w:t>
      </w:r>
      <w:r w:rsidR="00154DC2" w:rsidRPr="00CD7E96">
        <w:rPr>
          <w:i/>
          <w:iCs/>
          <w:sz w:val="28"/>
          <w:szCs w:val="28"/>
        </w:rPr>
        <w:t>в</w:t>
      </w:r>
      <w:r w:rsidR="0065284D" w:rsidRPr="00CD7E96">
        <w:rPr>
          <w:i/>
          <w:iCs/>
          <w:sz w:val="28"/>
          <w:szCs w:val="28"/>
        </w:rPr>
        <w:t xml:space="preserve"> образовани</w:t>
      </w:r>
      <w:r w:rsidR="00154DC2" w:rsidRPr="00CD7E96">
        <w:rPr>
          <w:i/>
          <w:iCs/>
          <w:sz w:val="28"/>
          <w:szCs w:val="28"/>
        </w:rPr>
        <w:t>и</w:t>
      </w:r>
      <w:r w:rsidR="0065284D" w:rsidRPr="00CD7E96">
        <w:rPr>
          <w:i/>
          <w:iCs/>
          <w:sz w:val="28"/>
          <w:szCs w:val="28"/>
        </w:rPr>
        <w:t xml:space="preserve">: проблемы, </w:t>
      </w:r>
      <w:r w:rsidR="005B3C06" w:rsidRPr="00CD7E96">
        <w:rPr>
          <w:i/>
          <w:iCs/>
          <w:sz w:val="28"/>
          <w:szCs w:val="28"/>
        </w:rPr>
        <w:t xml:space="preserve">риски и </w:t>
      </w:r>
      <w:r w:rsidR="0065284D" w:rsidRPr="00CD7E96">
        <w:rPr>
          <w:i/>
          <w:iCs/>
          <w:sz w:val="28"/>
          <w:szCs w:val="28"/>
        </w:rPr>
        <w:t>перспективы</w:t>
      </w:r>
      <w:r w:rsidR="00CD7E96" w:rsidRPr="00CD7E96">
        <w:rPr>
          <w:sz w:val="28"/>
          <w:szCs w:val="28"/>
        </w:rPr>
        <w:t>»</w:t>
      </w:r>
      <w:r w:rsidR="0065284D" w:rsidRPr="00CD7E96">
        <w:rPr>
          <w:sz w:val="28"/>
          <w:szCs w:val="28"/>
        </w:rPr>
        <w:t xml:space="preserve"> совместно с МОО «Лига преподават</w:t>
      </w:r>
      <w:r w:rsidR="00CD7E96" w:rsidRPr="00CD7E96">
        <w:rPr>
          <w:sz w:val="28"/>
          <w:szCs w:val="28"/>
        </w:rPr>
        <w:t>елей высшей школы». Начало в 15:</w:t>
      </w:r>
      <w:r w:rsidR="0065284D" w:rsidRPr="00CD7E96">
        <w:rPr>
          <w:sz w:val="28"/>
          <w:szCs w:val="28"/>
        </w:rPr>
        <w:t>00.</w:t>
      </w:r>
    </w:p>
    <w:p w14:paraId="1D43FBFB" w14:textId="46C2B21D" w:rsidR="0065284D" w:rsidRPr="00CD7E96" w:rsidRDefault="004D7B57" w:rsidP="0065284D">
      <w:pPr>
        <w:jc w:val="both"/>
        <w:rPr>
          <w:sz w:val="28"/>
          <w:szCs w:val="28"/>
        </w:rPr>
      </w:pPr>
      <w:r w:rsidRPr="00CD7E96">
        <w:rPr>
          <w:sz w:val="28"/>
          <w:szCs w:val="28"/>
        </w:rPr>
        <w:t>17</w:t>
      </w:r>
      <w:r w:rsidR="0065284D" w:rsidRPr="00CD7E96">
        <w:rPr>
          <w:sz w:val="28"/>
          <w:szCs w:val="28"/>
        </w:rPr>
        <w:t>.0</w:t>
      </w:r>
      <w:r w:rsidR="00DD3BA3" w:rsidRPr="00CD7E96">
        <w:rPr>
          <w:sz w:val="28"/>
          <w:szCs w:val="28"/>
        </w:rPr>
        <w:t>5</w:t>
      </w:r>
      <w:r w:rsidR="0065284D" w:rsidRPr="00CD7E96">
        <w:rPr>
          <w:sz w:val="28"/>
          <w:szCs w:val="28"/>
        </w:rPr>
        <w:t>.202</w:t>
      </w:r>
      <w:r w:rsidR="00DD3BA3" w:rsidRPr="00CD7E96">
        <w:rPr>
          <w:sz w:val="28"/>
          <w:szCs w:val="28"/>
        </w:rPr>
        <w:t>4</w:t>
      </w:r>
      <w:r w:rsidR="0065284D" w:rsidRPr="00CD7E96">
        <w:rPr>
          <w:sz w:val="28"/>
          <w:szCs w:val="28"/>
        </w:rPr>
        <w:t xml:space="preserve"> г. – I</w:t>
      </w:r>
      <w:r w:rsidR="00DD3BA3" w:rsidRPr="00CD7E96">
        <w:rPr>
          <w:sz w:val="28"/>
          <w:szCs w:val="28"/>
        </w:rPr>
        <w:t>I</w:t>
      </w:r>
      <w:r w:rsidR="0065284D" w:rsidRPr="00CD7E96">
        <w:rPr>
          <w:sz w:val="28"/>
          <w:szCs w:val="28"/>
        </w:rPr>
        <w:t xml:space="preserve"> Студенческий туристский фестиваль: мастер-классы от ведущих специалистов сферы туризма и гостеприимства</w:t>
      </w:r>
      <w:r w:rsidR="00CD7E96" w:rsidRPr="00CD7E96">
        <w:rPr>
          <w:sz w:val="28"/>
          <w:szCs w:val="28"/>
        </w:rPr>
        <w:t>. Начало в 10:</w:t>
      </w:r>
      <w:r w:rsidR="0065284D" w:rsidRPr="00CD7E96">
        <w:rPr>
          <w:sz w:val="28"/>
          <w:szCs w:val="28"/>
        </w:rPr>
        <w:t>00</w:t>
      </w:r>
      <w:r w:rsidR="00CD7E96" w:rsidRPr="00CD7E96">
        <w:rPr>
          <w:sz w:val="28"/>
          <w:szCs w:val="28"/>
        </w:rPr>
        <w:t>.</w:t>
      </w:r>
    </w:p>
    <w:p w14:paraId="54269803" w14:textId="04D5BC2B" w:rsidR="0065284D" w:rsidRPr="00CD7E96" w:rsidRDefault="004D7B57" w:rsidP="0065284D">
      <w:pPr>
        <w:jc w:val="both"/>
        <w:rPr>
          <w:sz w:val="28"/>
          <w:szCs w:val="28"/>
        </w:rPr>
      </w:pPr>
      <w:r w:rsidRPr="00CD7E96">
        <w:rPr>
          <w:sz w:val="28"/>
          <w:szCs w:val="28"/>
        </w:rPr>
        <w:t>17</w:t>
      </w:r>
      <w:r w:rsidR="0065284D" w:rsidRPr="00CD7E96">
        <w:rPr>
          <w:sz w:val="28"/>
          <w:szCs w:val="28"/>
        </w:rPr>
        <w:t>.0</w:t>
      </w:r>
      <w:r w:rsidR="00DD3BA3" w:rsidRPr="00CD7E96">
        <w:rPr>
          <w:sz w:val="28"/>
          <w:szCs w:val="28"/>
        </w:rPr>
        <w:t>5</w:t>
      </w:r>
      <w:r w:rsidR="0065284D" w:rsidRPr="00CD7E96">
        <w:rPr>
          <w:sz w:val="28"/>
          <w:szCs w:val="28"/>
        </w:rPr>
        <w:t>.202</w:t>
      </w:r>
      <w:r w:rsidR="00DD3BA3" w:rsidRPr="00CD7E96">
        <w:rPr>
          <w:sz w:val="28"/>
          <w:szCs w:val="28"/>
        </w:rPr>
        <w:t>4</w:t>
      </w:r>
      <w:r w:rsidR="0065284D" w:rsidRPr="00CD7E96">
        <w:rPr>
          <w:sz w:val="28"/>
          <w:szCs w:val="28"/>
        </w:rPr>
        <w:t xml:space="preserve"> г. – I</w:t>
      </w:r>
      <w:r w:rsidR="00DD3BA3" w:rsidRPr="00CD7E96">
        <w:rPr>
          <w:sz w:val="28"/>
          <w:szCs w:val="28"/>
        </w:rPr>
        <w:t>I</w:t>
      </w:r>
      <w:r w:rsidR="0065284D" w:rsidRPr="00CD7E96">
        <w:rPr>
          <w:sz w:val="28"/>
          <w:szCs w:val="28"/>
        </w:rPr>
        <w:t xml:space="preserve"> Студенческий туристский фестиваль:</w:t>
      </w:r>
      <w:r w:rsidR="0065284D" w:rsidRPr="00CD7E96">
        <w:t xml:space="preserve"> </w:t>
      </w:r>
      <w:r w:rsidR="0065284D" w:rsidRPr="00CD7E96">
        <w:rPr>
          <w:sz w:val="28"/>
          <w:szCs w:val="28"/>
        </w:rPr>
        <w:t xml:space="preserve">туристский </w:t>
      </w:r>
      <w:proofErr w:type="spellStart"/>
      <w:r w:rsidR="0065284D" w:rsidRPr="00CD7E96">
        <w:rPr>
          <w:sz w:val="28"/>
          <w:szCs w:val="28"/>
        </w:rPr>
        <w:t>хакатон</w:t>
      </w:r>
      <w:proofErr w:type="spellEnd"/>
      <w:r w:rsidR="00CD7E96" w:rsidRPr="00CD7E96">
        <w:rPr>
          <w:sz w:val="28"/>
          <w:szCs w:val="28"/>
        </w:rPr>
        <w:t> </w:t>
      </w:r>
      <w:r w:rsidR="0065284D" w:rsidRPr="00CD7E96">
        <w:rPr>
          <w:sz w:val="28"/>
          <w:szCs w:val="28"/>
        </w:rPr>
        <w:t xml:space="preserve">– выработка командного проекта для решения определенной проблемы. </w:t>
      </w:r>
    </w:p>
    <w:p w14:paraId="5FC9FC07" w14:textId="7E56AF69" w:rsidR="0065284D" w:rsidRPr="00CD7E96" w:rsidRDefault="0065284D" w:rsidP="00CD7E96">
      <w:pPr>
        <w:ind w:firstLine="709"/>
        <w:jc w:val="both"/>
        <w:rPr>
          <w:spacing w:val="-6"/>
          <w:sz w:val="28"/>
          <w:szCs w:val="28"/>
        </w:rPr>
      </w:pPr>
      <w:r w:rsidRPr="00CD7E96">
        <w:rPr>
          <w:b/>
          <w:bCs/>
          <w:iCs/>
          <w:spacing w:val="-6"/>
          <w:sz w:val="28"/>
          <w:szCs w:val="28"/>
        </w:rPr>
        <w:t>Наш адрес:</w:t>
      </w:r>
      <w:r w:rsidRPr="00CD7E96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CD7E96">
        <w:rPr>
          <w:i/>
          <w:iCs/>
          <w:spacing w:val="-6"/>
          <w:sz w:val="28"/>
          <w:szCs w:val="28"/>
        </w:rPr>
        <w:t xml:space="preserve">196605, Санкт-Петербург, г. Павловск, </w:t>
      </w:r>
      <w:r w:rsidR="00D82DED">
        <w:rPr>
          <w:i/>
          <w:iCs/>
          <w:spacing w:val="-6"/>
          <w:sz w:val="28"/>
          <w:szCs w:val="28"/>
        </w:rPr>
        <w:t>Профессора Молчанова, </w:t>
      </w:r>
      <w:r w:rsidRPr="00CD7E96">
        <w:rPr>
          <w:i/>
          <w:iCs/>
          <w:spacing w:val="-6"/>
          <w:sz w:val="28"/>
          <w:szCs w:val="28"/>
        </w:rPr>
        <w:t>23.</w:t>
      </w:r>
      <w:r w:rsidRPr="00CD7E96">
        <w:rPr>
          <w:spacing w:val="-6"/>
          <w:sz w:val="28"/>
          <w:szCs w:val="28"/>
        </w:rPr>
        <w:t xml:space="preserve"> </w:t>
      </w:r>
    </w:p>
    <w:p w14:paraId="62D693CC" w14:textId="77777777" w:rsidR="0065284D" w:rsidRPr="00CD7E96" w:rsidRDefault="0065284D" w:rsidP="00CD7E96">
      <w:pPr>
        <w:ind w:firstLine="709"/>
        <w:jc w:val="both"/>
        <w:rPr>
          <w:b/>
          <w:sz w:val="28"/>
          <w:szCs w:val="28"/>
        </w:rPr>
      </w:pPr>
      <w:r w:rsidRPr="00CD7E96">
        <w:rPr>
          <w:sz w:val="28"/>
          <w:szCs w:val="28"/>
        </w:rPr>
        <w:t xml:space="preserve">Дополнительную информацию о работе конференции, вариантах проживания и участия Вы можете получить по телефону: </w:t>
      </w:r>
      <w:r w:rsidRPr="00CD7E96">
        <w:rPr>
          <w:b/>
          <w:sz w:val="28"/>
          <w:szCs w:val="28"/>
        </w:rPr>
        <w:t xml:space="preserve">(812) 465-11-15; </w:t>
      </w:r>
    </w:p>
    <w:p w14:paraId="5CF0F198" w14:textId="67731E7A" w:rsidR="0065284D" w:rsidRPr="00CD7E96" w:rsidRDefault="0065284D" w:rsidP="00CD7E96">
      <w:pPr>
        <w:ind w:firstLine="709"/>
        <w:jc w:val="both"/>
        <w:rPr>
          <w:b/>
          <w:sz w:val="28"/>
          <w:szCs w:val="28"/>
        </w:rPr>
      </w:pPr>
      <w:r w:rsidRPr="00CD7E96">
        <w:rPr>
          <w:b/>
          <w:sz w:val="28"/>
          <w:szCs w:val="28"/>
          <w:lang w:val="en-US"/>
        </w:rPr>
        <w:t>e</w:t>
      </w:r>
      <w:r w:rsidRPr="00CD7E96">
        <w:rPr>
          <w:b/>
          <w:sz w:val="28"/>
          <w:szCs w:val="28"/>
        </w:rPr>
        <w:t>-</w:t>
      </w:r>
      <w:r w:rsidRPr="00CD7E96">
        <w:rPr>
          <w:b/>
          <w:sz w:val="28"/>
          <w:szCs w:val="28"/>
          <w:lang w:val="en-US"/>
        </w:rPr>
        <w:t>mail</w:t>
      </w:r>
      <w:r w:rsidR="00CD7E96" w:rsidRPr="00CD7E96">
        <w:rPr>
          <w:b/>
          <w:sz w:val="28"/>
          <w:szCs w:val="28"/>
        </w:rPr>
        <w:t xml:space="preserve">: </w:t>
      </w:r>
      <w:proofErr w:type="spellStart"/>
      <w:r w:rsidRPr="00CD7E96">
        <w:rPr>
          <w:b/>
          <w:sz w:val="28"/>
          <w:szCs w:val="28"/>
          <w:lang w:val="en-US"/>
        </w:rPr>
        <w:t>tourismlengu</w:t>
      </w:r>
      <w:proofErr w:type="spellEnd"/>
      <w:r w:rsidRPr="00CD7E96">
        <w:rPr>
          <w:b/>
          <w:sz w:val="28"/>
          <w:szCs w:val="28"/>
        </w:rPr>
        <w:t>@</w:t>
      </w:r>
      <w:r w:rsidRPr="00CD7E96">
        <w:rPr>
          <w:b/>
          <w:sz w:val="28"/>
          <w:szCs w:val="28"/>
          <w:lang w:val="en-US"/>
        </w:rPr>
        <w:t>mail</w:t>
      </w:r>
      <w:r w:rsidRPr="00CD7E96">
        <w:rPr>
          <w:b/>
          <w:sz w:val="28"/>
          <w:szCs w:val="28"/>
        </w:rPr>
        <w:t>.</w:t>
      </w:r>
      <w:proofErr w:type="spellStart"/>
      <w:r w:rsidRPr="00CD7E96">
        <w:rPr>
          <w:b/>
          <w:sz w:val="28"/>
          <w:szCs w:val="28"/>
          <w:lang w:val="en-US"/>
        </w:rPr>
        <w:t>ru</w:t>
      </w:r>
      <w:proofErr w:type="spellEnd"/>
    </w:p>
    <w:p w14:paraId="2271310F" w14:textId="77777777" w:rsidR="0065284D" w:rsidRPr="00CD7E96" w:rsidRDefault="0065284D" w:rsidP="0065284D">
      <w:pPr>
        <w:ind w:firstLine="360"/>
        <w:jc w:val="both"/>
        <w:rPr>
          <w:b/>
          <w:sz w:val="28"/>
          <w:szCs w:val="28"/>
        </w:rPr>
      </w:pPr>
    </w:p>
    <w:p w14:paraId="78CF1102" w14:textId="77777777" w:rsidR="00D82DED" w:rsidRDefault="00D82DED" w:rsidP="0065284D">
      <w:pPr>
        <w:ind w:firstLine="360"/>
        <w:jc w:val="center"/>
        <w:rPr>
          <w:b/>
          <w:bCs/>
          <w:color w:val="000000"/>
          <w:sz w:val="28"/>
          <w:szCs w:val="28"/>
        </w:rPr>
      </w:pPr>
    </w:p>
    <w:p w14:paraId="1CA86215" w14:textId="5E9442AF" w:rsidR="0065284D" w:rsidRPr="00CD7E96" w:rsidRDefault="00CD7E96" w:rsidP="0065284D">
      <w:pPr>
        <w:ind w:firstLine="360"/>
        <w:jc w:val="center"/>
        <w:rPr>
          <w:b/>
          <w:bCs/>
          <w:color w:val="000000"/>
          <w:sz w:val="28"/>
          <w:szCs w:val="28"/>
        </w:rPr>
      </w:pPr>
      <w:r w:rsidRPr="00CD7E96">
        <w:rPr>
          <w:b/>
          <w:bCs/>
          <w:color w:val="000000"/>
          <w:sz w:val="28"/>
          <w:szCs w:val="28"/>
        </w:rPr>
        <w:t>УСЛОВИЯ УЧАСТИЯ</w:t>
      </w:r>
    </w:p>
    <w:p w14:paraId="39697B0A" w14:textId="7E2A09AD" w:rsidR="0065284D" w:rsidRPr="00CD7E96" w:rsidRDefault="0065284D" w:rsidP="00D82DED">
      <w:pPr>
        <w:ind w:firstLine="708"/>
        <w:jc w:val="both"/>
        <w:rPr>
          <w:sz w:val="28"/>
          <w:szCs w:val="28"/>
        </w:rPr>
      </w:pPr>
      <w:r w:rsidRPr="00CD7E96">
        <w:rPr>
          <w:b/>
          <w:sz w:val="28"/>
          <w:szCs w:val="28"/>
        </w:rPr>
        <w:t>Заявку на участие в конференции и материалы статей</w:t>
      </w:r>
      <w:r w:rsidRPr="00CD7E96">
        <w:rPr>
          <w:sz w:val="28"/>
          <w:szCs w:val="28"/>
        </w:rPr>
        <w:t xml:space="preserve"> просим присылать по адресу:  </w:t>
      </w:r>
      <w:hyperlink r:id="rId10" w:history="1">
        <w:r w:rsidRPr="00CD7E96">
          <w:rPr>
            <w:rStyle w:val="af"/>
            <w:sz w:val="28"/>
            <w:szCs w:val="28"/>
          </w:rPr>
          <w:t>tourismlengu@mail.ru</w:t>
        </w:r>
      </w:hyperlink>
      <w:r w:rsidR="00CD7E96" w:rsidRPr="00CD7E96">
        <w:rPr>
          <w:sz w:val="28"/>
          <w:szCs w:val="28"/>
        </w:rPr>
        <w:t xml:space="preserve">  </w:t>
      </w:r>
      <w:r w:rsidRPr="00CD7E96">
        <w:rPr>
          <w:sz w:val="28"/>
          <w:szCs w:val="28"/>
        </w:rPr>
        <w:t xml:space="preserve">не позднее </w:t>
      </w:r>
      <w:r w:rsidR="00A8685B" w:rsidRPr="00CD7E96">
        <w:rPr>
          <w:b/>
          <w:sz w:val="28"/>
          <w:szCs w:val="28"/>
        </w:rPr>
        <w:t>10 мая</w:t>
      </w:r>
      <w:r w:rsidRPr="00CD7E96">
        <w:rPr>
          <w:b/>
          <w:sz w:val="28"/>
          <w:szCs w:val="28"/>
        </w:rPr>
        <w:t xml:space="preserve"> 202</w:t>
      </w:r>
      <w:r w:rsidR="00DD3BA3" w:rsidRPr="00CD7E96">
        <w:rPr>
          <w:b/>
          <w:sz w:val="28"/>
          <w:szCs w:val="28"/>
        </w:rPr>
        <w:t>4</w:t>
      </w:r>
      <w:r w:rsidRPr="00CD7E96">
        <w:rPr>
          <w:b/>
          <w:sz w:val="28"/>
          <w:szCs w:val="28"/>
        </w:rPr>
        <w:t xml:space="preserve"> года</w:t>
      </w:r>
      <w:r w:rsidRPr="00CD7E96">
        <w:rPr>
          <w:sz w:val="28"/>
          <w:szCs w:val="28"/>
        </w:rPr>
        <w:t xml:space="preserve">. </w:t>
      </w:r>
    </w:p>
    <w:p w14:paraId="1EA20E19" w14:textId="5EE43716" w:rsidR="0065284D" w:rsidRPr="00465DD9" w:rsidRDefault="0065284D" w:rsidP="00465DD9">
      <w:pPr>
        <w:ind w:firstLine="708"/>
        <w:jc w:val="both"/>
        <w:rPr>
          <w:sz w:val="28"/>
          <w:szCs w:val="28"/>
        </w:rPr>
      </w:pPr>
      <w:r w:rsidRPr="00CD7E96">
        <w:rPr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CD7E96">
        <w:rPr>
          <w:b/>
          <w:sz w:val="28"/>
          <w:szCs w:val="28"/>
        </w:rPr>
        <w:t xml:space="preserve">указать фамилию </w:t>
      </w:r>
      <w:r w:rsidRPr="00CD7E96">
        <w:rPr>
          <w:sz w:val="28"/>
          <w:szCs w:val="28"/>
        </w:rPr>
        <w:t xml:space="preserve">автора и первое слово названия статьи (напр.: </w:t>
      </w:r>
      <w:r w:rsidRPr="00CD7E96">
        <w:rPr>
          <w:b/>
          <w:sz w:val="28"/>
          <w:szCs w:val="28"/>
        </w:rPr>
        <w:t>Иванов.</w:t>
      </w:r>
      <w:r w:rsidRPr="00CD7E96">
        <w:rPr>
          <w:sz w:val="28"/>
          <w:szCs w:val="28"/>
        </w:rPr>
        <w:t xml:space="preserve"> </w:t>
      </w:r>
      <w:r w:rsidRPr="00CD7E96">
        <w:rPr>
          <w:b/>
          <w:sz w:val="28"/>
          <w:szCs w:val="28"/>
        </w:rPr>
        <w:t>Технологии</w:t>
      </w:r>
      <w:r w:rsidRPr="00CD7E96">
        <w:rPr>
          <w:sz w:val="28"/>
          <w:szCs w:val="28"/>
        </w:rPr>
        <w:t xml:space="preserve">). Статьи, поступившие после </w:t>
      </w:r>
      <w:r w:rsidR="00A8685B" w:rsidRPr="00CD7E96">
        <w:rPr>
          <w:sz w:val="28"/>
          <w:szCs w:val="28"/>
        </w:rPr>
        <w:t>10</w:t>
      </w:r>
      <w:r w:rsidRPr="00CD7E96">
        <w:rPr>
          <w:sz w:val="28"/>
          <w:szCs w:val="28"/>
        </w:rPr>
        <w:t xml:space="preserve"> </w:t>
      </w:r>
      <w:r w:rsidR="00DD3BA3" w:rsidRPr="00CD7E96">
        <w:rPr>
          <w:sz w:val="28"/>
          <w:szCs w:val="28"/>
        </w:rPr>
        <w:t>ма</w:t>
      </w:r>
      <w:r w:rsidR="00A8685B" w:rsidRPr="00CD7E96">
        <w:rPr>
          <w:sz w:val="28"/>
          <w:szCs w:val="28"/>
        </w:rPr>
        <w:t>я</w:t>
      </w:r>
      <w:r w:rsidRPr="00CD7E96">
        <w:rPr>
          <w:sz w:val="28"/>
          <w:szCs w:val="28"/>
        </w:rPr>
        <w:t xml:space="preserve"> 202</w:t>
      </w:r>
      <w:r w:rsidR="00DD3BA3" w:rsidRPr="00CD7E96">
        <w:rPr>
          <w:sz w:val="28"/>
          <w:szCs w:val="28"/>
        </w:rPr>
        <w:t>4</w:t>
      </w:r>
      <w:r w:rsidRPr="00CD7E96">
        <w:rPr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CD7E96">
        <w:rPr>
          <w:b/>
          <w:bCs/>
          <w:sz w:val="28"/>
          <w:szCs w:val="28"/>
        </w:rPr>
        <w:t>не принимаются</w:t>
      </w:r>
      <w:r w:rsidRPr="00CD7E96">
        <w:rPr>
          <w:sz w:val="28"/>
          <w:szCs w:val="28"/>
        </w:rPr>
        <w:t xml:space="preserve">. </w:t>
      </w:r>
      <w:r w:rsidR="00465DD9" w:rsidRPr="00465DD9">
        <w:rPr>
          <w:b/>
          <w:sz w:val="28"/>
          <w:szCs w:val="28"/>
        </w:rPr>
        <w:t>Оргкомитет оставляет за собой право отбора статей для публикации.</w:t>
      </w:r>
      <w:r w:rsidR="00465DD9" w:rsidRPr="00465DD9">
        <w:rPr>
          <w:sz w:val="28"/>
          <w:szCs w:val="28"/>
        </w:rPr>
        <w:t xml:space="preserve"> Материалы не рецензируются и не возвращаются. Справки о принятии статьи к публикации не выдаются.</w:t>
      </w:r>
    </w:p>
    <w:p w14:paraId="2416623A" w14:textId="58B8327D" w:rsidR="00CD7E96" w:rsidRPr="00CD7E96" w:rsidRDefault="00CD7E96" w:rsidP="00D82DED">
      <w:pPr>
        <w:ind w:firstLine="708"/>
        <w:jc w:val="both"/>
        <w:rPr>
          <w:sz w:val="28"/>
          <w:szCs w:val="28"/>
        </w:rPr>
      </w:pPr>
      <w:r w:rsidRPr="008962DE">
        <w:rPr>
          <w:sz w:val="28"/>
          <w:szCs w:val="28"/>
        </w:rPr>
        <w:t>Оргкомитет осуществляет проверку всех поступающих м</w:t>
      </w:r>
      <w:r w:rsidR="00A72EAF" w:rsidRPr="008962DE">
        <w:rPr>
          <w:sz w:val="28"/>
          <w:szCs w:val="28"/>
        </w:rPr>
        <w:t>атериалов средствами программы «</w:t>
      </w:r>
      <w:proofErr w:type="spellStart"/>
      <w:r w:rsidR="00A72EAF" w:rsidRPr="008962DE">
        <w:rPr>
          <w:sz w:val="28"/>
          <w:szCs w:val="28"/>
        </w:rPr>
        <w:t>Антиплагиат.ВУЗ</w:t>
      </w:r>
      <w:proofErr w:type="spellEnd"/>
      <w:r w:rsidR="00A72EAF" w:rsidRPr="008962DE">
        <w:rPr>
          <w:sz w:val="28"/>
          <w:szCs w:val="28"/>
        </w:rPr>
        <w:t>»</w:t>
      </w:r>
      <w:r w:rsidRPr="008962DE">
        <w:rPr>
          <w:sz w:val="28"/>
          <w:szCs w:val="28"/>
        </w:rPr>
        <w:t>. В случае обнаружения неоформленных заимствований материалы к публикации не принимаются.</w:t>
      </w:r>
    </w:p>
    <w:p w14:paraId="4A0388EF" w14:textId="7CDE4DF1" w:rsidR="0065284D" w:rsidRPr="00CD7E96" w:rsidRDefault="0065284D" w:rsidP="00D82DED">
      <w:pPr>
        <w:pStyle w:val="a5"/>
        <w:ind w:firstLine="708"/>
        <w:rPr>
          <w:szCs w:val="28"/>
        </w:rPr>
      </w:pPr>
      <w:proofErr w:type="spellStart"/>
      <w:r w:rsidRPr="00CD7E96">
        <w:rPr>
          <w:szCs w:val="28"/>
        </w:rPr>
        <w:t>Оргвзнос</w:t>
      </w:r>
      <w:proofErr w:type="spellEnd"/>
      <w:r w:rsidRPr="00CD7E96">
        <w:rPr>
          <w:szCs w:val="28"/>
        </w:rPr>
        <w:t xml:space="preserve"> за участие в конференции (включая одну публикацию </w:t>
      </w:r>
      <w:r w:rsidRPr="00CD7E96">
        <w:rPr>
          <w:b/>
          <w:szCs w:val="28"/>
        </w:rPr>
        <w:t>объемом 5 страниц и 1 экземпляр сборника)</w:t>
      </w:r>
      <w:r w:rsidRPr="00CD7E96">
        <w:rPr>
          <w:szCs w:val="28"/>
        </w:rPr>
        <w:t xml:space="preserve"> составляет </w:t>
      </w:r>
      <w:r w:rsidRPr="00CD7E96">
        <w:rPr>
          <w:b/>
          <w:szCs w:val="28"/>
        </w:rPr>
        <w:t>1500 р</w:t>
      </w:r>
      <w:r w:rsidR="00D82DED">
        <w:rPr>
          <w:b/>
          <w:szCs w:val="28"/>
        </w:rPr>
        <w:t>уб</w:t>
      </w:r>
      <w:r w:rsidRPr="00CD7E96">
        <w:rPr>
          <w:szCs w:val="28"/>
        </w:rPr>
        <w:t xml:space="preserve">. За каждую последующую страницу публикации стоимость взноса </w:t>
      </w:r>
      <w:r w:rsidR="00D82DED">
        <w:rPr>
          <w:b/>
          <w:szCs w:val="28"/>
        </w:rPr>
        <w:t>увеличивается на 150 </w:t>
      </w:r>
      <w:r w:rsidRPr="00CD7E96">
        <w:rPr>
          <w:b/>
          <w:szCs w:val="28"/>
        </w:rPr>
        <w:t>р</w:t>
      </w:r>
      <w:r w:rsidR="00D82DED">
        <w:rPr>
          <w:b/>
          <w:szCs w:val="28"/>
        </w:rPr>
        <w:t>уб</w:t>
      </w:r>
      <w:r w:rsidRPr="00CD7E96">
        <w:rPr>
          <w:b/>
          <w:szCs w:val="28"/>
        </w:rPr>
        <w:t xml:space="preserve">. </w:t>
      </w:r>
      <w:r w:rsidRPr="00CD7E96">
        <w:rPr>
          <w:szCs w:val="28"/>
        </w:rPr>
        <w:t xml:space="preserve">Стоимость </w:t>
      </w:r>
      <w:r w:rsidRPr="00CD7E96">
        <w:rPr>
          <w:b/>
          <w:szCs w:val="28"/>
        </w:rPr>
        <w:t>дополнительного экземпляра сборника</w:t>
      </w:r>
      <w:r w:rsidRPr="00CD7E96">
        <w:rPr>
          <w:szCs w:val="28"/>
        </w:rPr>
        <w:t xml:space="preserve"> (без расходов на ра</w:t>
      </w:r>
      <w:r w:rsidR="00D82DED">
        <w:rPr>
          <w:szCs w:val="28"/>
        </w:rPr>
        <w:t xml:space="preserve">ссылку авторам) составляет 350 </w:t>
      </w:r>
      <w:r w:rsidRPr="00CD7E96">
        <w:rPr>
          <w:szCs w:val="28"/>
        </w:rPr>
        <w:t>р</w:t>
      </w:r>
      <w:r w:rsidR="00D82DED">
        <w:rPr>
          <w:szCs w:val="28"/>
        </w:rPr>
        <w:t>уб</w:t>
      </w:r>
      <w:r w:rsidRPr="00CD7E96">
        <w:rPr>
          <w:szCs w:val="28"/>
        </w:rPr>
        <w:t xml:space="preserve">.  </w:t>
      </w:r>
    </w:p>
    <w:p w14:paraId="04A906FA" w14:textId="48F99A79" w:rsidR="0065284D" w:rsidRDefault="0065284D" w:rsidP="00850F59">
      <w:pPr>
        <w:pStyle w:val="a5"/>
        <w:ind w:firstLine="708"/>
        <w:rPr>
          <w:bCs/>
          <w:szCs w:val="28"/>
        </w:rPr>
      </w:pPr>
      <w:r w:rsidRPr="00CD7E96">
        <w:rPr>
          <w:bCs/>
          <w:szCs w:val="28"/>
        </w:rPr>
        <w:t>Сборники материалов высылаются авторам при оплате почтовых расходов: по России – 200 р</w:t>
      </w:r>
      <w:r w:rsidR="00D82DED">
        <w:rPr>
          <w:bCs/>
          <w:szCs w:val="28"/>
        </w:rPr>
        <w:t>уб</w:t>
      </w:r>
      <w:r w:rsidRPr="00CD7E96">
        <w:rPr>
          <w:bCs/>
          <w:szCs w:val="28"/>
        </w:rPr>
        <w:t>., для иностранных участников – 400 р</w:t>
      </w:r>
      <w:r w:rsidR="00D82DED">
        <w:rPr>
          <w:bCs/>
          <w:szCs w:val="28"/>
        </w:rPr>
        <w:t>уб</w:t>
      </w:r>
      <w:r w:rsidRPr="00CD7E96">
        <w:rPr>
          <w:bCs/>
          <w:szCs w:val="28"/>
        </w:rPr>
        <w:t>.</w:t>
      </w:r>
    </w:p>
    <w:p w14:paraId="06748722" w14:textId="77777777" w:rsidR="00850F59" w:rsidRPr="00CD7E96" w:rsidRDefault="00850F59" w:rsidP="00850F59">
      <w:pPr>
        <w:ind w:firstLine="708"/>
        <w:jc w:val="both"/>
        <w:rPr>
          <w:b/>
          <w:sz w:val="28"/>
          <w:szCs w:val="28"/>
        </w:rPr>
      </w:pPr>
      <w:r w:rsidRPr="00CD7E96">
        <w:rPr>
          <w:sz w:val="28"/>
          <w:szCs w:val="28"/>
        </w:rPr>
        <w:t xml:space="preserve">Обращаем внимание на то, что </w:t>
      </w:r>
      <w:r w:rsidRPr="00CD7E96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«ТГиСО-2024»). </w:t>
      </w:r>
      <w:r w:rsidRPr="00CD7E96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CD7E96">
        <w:rPr>
          <w:b/>
          <w:sz w:val="28"/>
          <w:szCs w:val="28"/>
        </w:rPr>
        <w:t xml:space="preserve"> </w:t>
      </w:r>
    </w:p>
    <w:p w14:paraId="5D492F68" w14:textId="77777777" w:rsidR="0065284D" w:rsidRPr="00A71F9E" w:rsidRDefault="0065284D" w:rsidP="00D82DED">
      <w:pPr>
        <w:pStyle w:val="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71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</w:t>
      </w:r>
      <w:r w:rsidRPr="00A71F9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A71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заявки</w:t>
      </w:r>
    </w:p>
    <w:tbl>
      <w:tblPr>
        <w:tblpPr w:leftFromText="180" w:rightFromText="180" w:vertAnchor="text" w:horzAnchor="margin" w:tblpXSpec="center" w:tblpY="161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4536"/>
        <w:gridCol w:w="11"/>
      </w:tblGrid>
      <w:tr w:rsidR="00D82DED" w:rsidRPr="00CD7E96" w14:paraId="3A03CB59" w14:textId="11317169" w:rsidTr="00D82DED">
        <w:trPr>
          <w:trHeight w:val="835"/>
        </w:trPr>
        <w:tc>
          <w:tcPr>
            <w:tcW w:w="9929" w:type="dxa"/>
            <w:gridSpan w:val="3"/>
          </w:tcPr>
          <w:p w14:paraId="1C6F3F13" w14:textId="77777777" w:rsidR="00D82DED" w:rsidRPr="00D82DED" w:rsidRDefault="00D82DED" w:rsidP="00D82DE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D82DED">
              <w:rPr>
                <w:rFonts w:ascii="Times New Roman" w:hAnsi="Times New Roman" w:cs="Times New Roman"/>
                <w:color w:val="000000" w:themeColor="text1"/>
                <w:sz w:val="26"/>
              </w:rPr>
              <w:t>ЗАЯВКА</w:t>
            </w:r>
          </w:p>
          <w:p w14:paraId="72D38C99" w14:textId="77777777" w:rsidR="00D82DED" w:rsidRPr="00CD7E96" w:rsidRDefault="00D82DED" w:rsidP="00DD3BA3">
            <w:pPr>
              <w:jc w:val="center"/>
              <w:rPr>
                <w:sz w:val="26"/>
              </w:rPr>
            </w:pPr>
            <w:r w:rsidRPr="00CD7E96">
              <w:rPr>
                <w:sz w:val="26"/>
              </w:rPr>
              <w:t>на участие в работе X</w:t>
            </w:r>
            <w:r w:rsidRPr="00CD7E96">
              <w:rPr>
                <w:sz w:val="26"/>
                <w:lang w:val="en-US"/>
              </w:rPr>
              <w:t>IV</w:t>
            </w:r>
            <w:r w:rsidRPr="00CD7E96">
              <w:rPr>
                <w:sz w:val="26"/>
              </w:rPr>
              <w:t xml:space="preserve"> Всероссийской научно-практической конференции </w:t>
            </w:r>
          </w:p>
          <w:p w14:paraId="30D885D6" w14:textId="44138B41" w:rsidR="00D82DED" w:rsidRPr="00D82DED" w:rsidRDefault="00D82DED" w:rsidP="00D82DED">
            <w:pPr>
              <w:jc w:val="center"/>
              <w:rPr>
                <w:sz w:val="26"/>
              </w:rPr>
            </w:pPr>
            <w:r w:rsidRPr="00CD7E96">
              <w:rPr>
                <w:sz w:val="26"/>
              </w:rPr>
              <w:t xml:space="preserve">«Сервису и туризму – инновационное развитие»  </w:t>
            </w:r>
          </w:p>
        </w:tc>
      </w:tr>
      <w:tr w:rsidR="00D82DED" w:rsidRPr="00CD7E96" w14:paraId="249EC786" w14:textId="7D934186" w:rsidTr="00D82DED">
        <w:trPr>
          <w:gridAfter w:val="1"/>
          <w:wAfter w:w="11" w:type="dxa"/>
        </w:trPr>
        <w:tc>
          <w:tcPr>
            <w:tcW w:w="5382" w:type="dxa"/>
          </w:tcPr>
          <w:p w14:paraId="3E9CE8E1" w14:textId="77777777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Фамилия, имя, отчество</w:t>
            </w:r>
          </w:p>
        </w:tc>
        <w:tc>
          <w:tcPr>
            <w:tcW w:w="4536" w:type="dxa"/>
          </w:tcPr>
          <w:p w14:paraId="1545A945" w14:textId="77777777" w:rsidR="00D82DED" w:rsidRPr="00CD7E96" w:rsidRDefault="00D82DED" w:rsidP="00DD3BA3">
            <w:pPr>
              <w:rPr>
                <w:sz w:val="26"/>
              </w:rPr>
            </w:pPr>
          </w:p>
        </w:tc>
      </w:tr>
      <w:tr w:rsidR="00D82DED" w:rsidRPr="00CD7E96" w14:paraId="653228A5" w14:textId="2C7B6BA6" w:rsidTr="00D82DED">
        <w:trPr>
          <w:gridAfter w:val="1"/>
          <w:wAfter w:w="11" w:type="dxa"/>
        </w:trPr>
        <w:tc>
          <w:tcPr>
            <w:tcW w:w="5382" w:type="dxa"/>
          </w:tcPr>
          <w:p w14:paraId="6C32B3C6" w14:textId="77777777" w:rsidR="00D82DED" w:rsidRPr="007B6A4D" w:rsidRDefault="00D82DED" w:rsidP="00D82DED">
            <w:pPr>
              <w:rPr>
                <w:sz w:val="26"/>
              </w:rPr>
            </w:pPr>
            <w:r w:rsidRPr="007B6A4D">
              <w:rPr>
                <w:sz w:val="26"/>
              </w:rPr>
              <w:t>Основное направление</w:t>
            </w:r>
          </w:p>
          <w:p w14:paraId="62D01E95" w14:textId="7027A618" w:rsidR="00D82DED" w:rsidRPr="00CD7E96" w:rsidRDefault="00D82DED" w:rsidP="00D82DED">
            <w:pPr>
              <w:rPr>
                <w:sz w:val="26"/>
              </w:rPr>
            </w:pPr>
            <w:r w:rsidRPr="007B6A4D">
              <w:rPr>
                <w:b/>
                <w:sz w:val="26"/>
              </w:rPr>
              <w:t>(обязательно из информационного письма)</w:t>
            </w:r>
          </w:p>
        </w:tc>
        <w:tc>
          <w:tcPr>
            <w:tcW w:w="4536" w:type="dxa"/>
          </w:tcPr>
          <w:p w14:paraId="15DD7FE5" w14:textId="77777777" w:rsidR="00D82DED" w:rsidRPr="007B6A4D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4651F66D" w14:textId="6D803DB2" w:rsidTr="00D82DED">
        <w:trPr>
          <w:gridAfter w:val="1"/>
          <w:wAfter w:w="11" w:type="dxa"/>
        </w:trPr>
        <w:tc>
          <w:tcPr>
            <w:tcW w:w="5382" w:type="dxa"/>
          </w:tcPr>
          <w:p w14:paraId="7A59139A" w14:textId="7777777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Телефон, факс</w:t>
            </w:r>
          </w:p>
        </w:tc>
        <w:tc>
          <w:tcPr>
            <w:tcW w:w="4536" w:type="dxa"/>
          </w:tcPr>
          <w:p w14:paraId="6BCBB6C5" w14:textId="7777777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</w:p>
        </w:tc>
      </w:tr>
      <w:tr w:rsidR="00D82DED" w:rsidRPr="00CD7E96" w14:paraId="0EA3BC9A" w14:textId="012F8CFF" w:rsidTr="00D82DED">
        <w:trPr>
          <w:gridAfter w:val="1"/>
          <w:wAfter w:w="11" w:type="dxa"/>
        </w:trPr>
        <w:tc>
          <w:tcPr>
            <w:tcW w:w="5382" w:type="dxa"/>
          </w:tcPr>
          <w:p w14:paraId="51679AA0" w14:textId="7777777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  <w:lang w:val="en-US"/>
              </w:rPr>
              <w:t>E</w:t>
            </w:r>
            <w:r w:rsidRPr="00CD7E96">
              <w:rPr>
                <w:sz w:val="26"/>
              </w:rPr>
              <w:t>-</w:t>
            </w:r>
            <w:r w:rsidRPr="00CD7E96">
              <w:rPr>
                <w:sz w:val="26"/>
                <w:lang w:val="en-US"/>
              </w:rPr>
              <w:t>mail</w:t>
            </w:r>
            <w:r w:rsidRPr="00CD7E96">
              <w:rPr>
                <w:sz w:val="26"/>
              </w:rPr>
              <w:t xml:space="preserve"> </w:t>
            </w:r>
          </w:p>
        </w:tc>
        <w:tc>
          <w:tcPr>
            <w:tcW w:w="4536" w:type="dxa"/>
          </w:tcPr>
          <w:p w14:paraId="1840B5A2" w14:textId="77777777" w:rsidR="00D82DED" w:rsidRPr="00CD7E96" w:rsidRDefault="00D82DED" w:rsidP="00D82DED">
            <w:pPr>
              <w:pStyle w:val="2"/>
              <w:jc w:val="left"/>
              <w:rPr>
                <w:sz w:val="26"/>
                <w:lang w:val="en-US"/>
              </w:rPr>
            </w:pPr>
          </w:p>
        </w:tc>
      </w:tr>
      <w:tr w:rsidR="00D82DED" w:rsidRPr="00CD7E96" w14:paraId="1E86254E" w14:textId="0584B4AA" w:rsidTr="00D82DED">
        <w:trPr>
          <w:gridAfter w:val="1"/>
          <w:wAfter w:w="11" w:type="dxa"/>
        </w:trPr>
        <w:tc>
          <w:tcPr>
            <w:tcW w:w="5382" w:type="dxa"/>
          </w:tcPr>
          <w:p w14:paraId="345AE814" w14:textId="098B875A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 xml:space="preserve">Полное наименование организации </w:t>
            </w:r>
            <w:r>
              <w:rPr>
                <w:sz w:val="26"/>
              </w:rPr>
              <w:br/>
            </w:r>
            <w:r w:rsidRPr="00CD7E96">
              <w:rPr>
                <w:sz w:val="26"/>
              </w:rPr>
              <w:t>(</w:t>
            </w:r>
            <w:r w:rsidRPr="00CD7E96">
              <w:rPr>
                <w:sz w:val="26"/>
                <w:u w:val="single"/>
              </w:rPr>
              <w:t>точное официальное название</w:t>
            </w:r>
            <w:r w:rsidRPr="00CD7E96">
              <w:rPr>
                <w:sz w:val="26"/>
              </w:rPr>
              <w:t>):</w:t>
            </w:r>
          </w:p>
        </w:tc>
        <w:tc>
          <w:tcPr>
            <w:tcW w:w="4536" w:type="dxa"/>
          </w:tcPr>
          <w:p w14:paraId="4F138E33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2D21A3F4" w14:textId="3C4311B5" w:rsidTr="00D82DED">
        <w:trPr>
          <w:gridAfter w:val="1"/>
          <w:wAfter w:w="11" w:type="dxa"/>
        </w:trPr>
        <w:tc>
          <w:tcPr>
            <w:tcW w:w="5382" w:type="dxa"/>
          </w:tcPr>
          <w:p w14:paraId="1B51D33E" w14:textId="77777777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Ученая степень</w:t>
            </w:r>
          </w:p>
        </w:tc>
        <w:tc>
          <w:tcPr>
            <w:tcW w:w="4536" w:type="dxa"/>
          </w:tcPr>
          <w:p w14:paraId="740B205F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2F364F68" w14:textId="69E5D19F" w:rsidTr="00D82DED">
        <w:trPr>
          <w:gridAfter w:val="1"/>
          <w:wAfter w:w="11" w:type="dxa"/>
        </w:trPr>
        <w:tc>
          <w:tcPr>
            <w:tcW w:w="5382" w:type="dxa"/>
          </w:tcPr>
          <w:p w14:paraId="7E9B847B" w14:textId="77777777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Ученое звание</w:t>
            </w:r>
          </w:p>
        </w:tc>
        <w:tc>
          <w:tcPr>
            <w:tcW w:w="4536" w:type="dxa"/>
          </w:tcPr>
          <w:p w14:paraId="30A7BD5E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45661C67" w14:textId="2E189B9D" w:rsidTr="00D82DED">
        <w:trPr>
          <w:gridAfter w:val="1"/>
          <w:wAfter w:w="11" w:type="dxa"/>
        </w:trPr>
        <w:tc>
          <w:tcPr>
            <w:tcW w:w="5382" w:type="dxa"/>
          </w:tcPr>
          <w:p w14:paraId="519111D6" w14:textId="77777777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Должность</w:t>
            </w:r>
          </w:p>
        </w:tc>
        <w:tc>
          <w:tcPr>
            <w:tcW w:w="4536" w:type="dxa"/>
          </w:tcPr>
          <w:p w14:paraId="01168F0F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5B6318DA" w14:textId="597AEEB1" w:rsidTr="00D82DED">
        <w:trPr>
          <w:gridAfter w:val="1"/>
          <w:wAfter w:w="11" w:type="dxa"/>
        </w:trPr>
        <w:tc>
          <w:tcPr>
            <w:tcW w:w="5382" w:type="dxa"/>
          </w:tcPr>
          <w:p w14:paraId="6B55F349" w14:textId="1BAAFDDC" w:rsidR="00D82DED" w:rsidRPr="00D82DED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Название статьи</w:t>
            </w:r>
          </w:p>
        </w:tc>
        <w:tc>
          <w:tcPr>
            <w:tcW w:w="4536" w:type="dxa"/>
          </w:tcPr>
          <w:p w14:paraId="5C23D7A3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0D96570C" w14:textId="66147DA0" w:rsidTr="00D82DED">
        <w:trPr>
          <w:gridAfter w:val="1"/>
          <w:wAfter w:w="11" w:type="dxa"/>
        </w:trPr>
        <w:tc>
          <w:tcPr>
            <w:tcW w:w="5382" w:type="dxa"/>
          </w:tcPr>
          <w:p w14:paraId="03BD3B3D" w14:textId="7777777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Количество страниц в статье</w:t>
            </w:r>
          </w:p>
        </w:tc>
        <w:tc>
          <w:tcPr>
            <w:tcW w:w="4536" w:type="dxa"/>
          </w:tcPr>
          <w:p w14:paraId="3B24552B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2BD1EFE9" w14:textId="7BE417A0" w:rsidTr="00D82DED">
        <w:trPr>
          <w:gridAfter w:val="1"/>
          <w:wAfter w:w="11" w:type="dxa"/>
        </w:trPr>
        <w:tc>
          <w:tcPr>
            <w:tcW w:w="5382" w:type="dxa"/>
          </w:tcPr>
          <w:p w14:paraId="5B963090" w14:textId="7777777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Форма участия: заочная/очная с докладом/дистанционная</w:t>
            </w:r>
          </w:p>
        </w:tc>
        <w:tc>
          <w:tcPr>
            <w:tcW w:w="4536" w:type="dxa"/>
          </w:tcPr>
          <w:p w14:paraId="786B607D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47E7CC95" w14:textId="4A6195EB" w:rsidTr="00D82DED">
        <w:trPr>
          <w:gridAfter w:val="1"/>
          <w:wAfter w:w="11" w:type="dxa"/>
        </w:trPr>
        <w:tc>
          <w:tcPr>
            <w:tcW w:w="5382" w:type="dxa"/>
          </w:tcPr>
          <w:p w14:paraId="2FED9131" w14:textId="08211593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Тема доклада (при очной форме участия)</w:t>
            </w:r>
          </w:p>
        </w:tc>
        <w:tc>
          <w:tcPr>
            <w:tcW w:w="4536" w:type="dxa"/>
          </w:tcPr>
          <w:p w14:paraId="1CC1319D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7A53BFFD" w14:textId="3A991453" w:rsidTr="00D82DED">
        <w:trPr>
          <w:gridAfter w:val="1"/>
          <w:wAfter w:w="11" w:type="dxa"/>
        </w:trPr>
        <w:tc>
          <w:tcPr>
            <w:tcW w:w="5382" w:type="dxa"/>
          </w:tcPr>
          <w:p w14:paraId="22A04A6B" w14:textId="6C11D637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Требуется ли те</w:t>
            </w:r>
            <w:r>
              <w:rPr>
                <w:sz w:val="26"/>
              </w:rPr>
              <w:t xml:space="preserve">хническое оснащение для доклада: </w:t>
            </w:r>
            <w:r w:rsidRPr="00CD7E96">
              <w:rPr>
                <w:sz w:val="26"/>
              </w:rPr>
              <w:t xml:space="preserve">да/нет (если </w:t>
            </w:r>
            <w:r w:rsidRPr="00CD7E96">
              <w:rPr>
                <w:szCs w:val="28"/>
              </w:rPr>
              <w:t>да</w:t>
            </w:r>
            <w:r w:rsidRPr="00CD7E96">
              <w:rPr>
                <w:sz w:val="26"/>
              </w:rPr>
              <w:t>, то какое)</w:t>
            </w:r>
          </w:p>
        </w:tc>
        <w:tc>
          <w:tcPr>
            <w:tcW w:w="4536" w:type="dxa"/>
          </w:tcPr>
          <w:p w14:paraId="1DAD8826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2B7AFC7C" w14:textId="254CE509" w:rsidTr="00D82DED">
        <w:trPr>
          <w:gridAfter w:val="1"/>
          <w:wAfter w:w="11" w:type="dxa"/>
        </w:trPr>
        <w:tc>
          <w:tcPr>
            <w:tcW w:w="5382" w:type="dxa"/>
          </w:tcPr>
          <w:p w14:paraId="01516ACD" w14:textId="35CBC086" w:rsidR="00D82DED" w:rsidRPr="00D82DED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lastRenderedPageBreak/>
              <w:t xml:space="preserve">Почтовый адрес, на который </w:t>
            </w:r>
            <w:r>
              <w:rPr>
                <w:sz w:val="26"/>
              </w:rPr>
              <w:t xml:space="preserve">необходимо выслать сборник </w:t>
            </w:r>
            <w:r w:rsidRPr="00CD7E96">
              <w:rPr>
                <w:sz w:val="26"/>
              </w:rPr>
              <w:t>(обязательно с указанием индекса и ФИО получателя)</w:t>
            </w:r>
          </w:p>
        </w:tc>
        <w:tc>
          <w:tcPr>
            <w:tcW w:w="4536" w:type="dxa"/>
          </w:tcPr>
          <w:p w14:paraId="11FB4BD6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3E50BCD5" w14:textId="709901BE" w:rsidTr="00D82DED">
        <w:trPr>
          <w:gridAfter w:val="1"/>
          <w:wAfter w:w="11" w:type="dxa"/>
        </w:trPr>
        <w:tc>
          <w:tcPr>
            <w:tcW w:w="5382" w:type="dxa"/>
          </w:tcPr>
          <w:p w14:paraId="13AF11F6" w14:textId="535F9BCC" w:rsidR="00D82DED" w:rsidRPr="00D82DED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Необходимое количество экземпляров сборника</w:t>
            </w:r>
          </w:p>
        </w:tc>
        <w:tc>
          <w:tcPr>
            <w:tcW w:w="4536" w:type="dxa"/>
          </w:tcPr>
          <w:p w14:paraId="38E4CE49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  <w:tr w:rsidR="00D82DED" w:rsidRPr="00CD7E96" w14:paraId="6AD37DFB" w14:textId="3CCA8E87" w:rsidTr="00D82DED">
        <w:trPr>
          <w:gridAfter w:val="1"/>
          <w:wAfter w:w="11" w:type="dxa"/>
        </w:trPr>
        <w:tc>
          <w:tcPr>
            <w:tcW w:w="5382" w:type="dxa"/>
          </w:tcPr>
          <w:p w14:paraId="3A690AE3" w14:textId="178610F0" w:rsidR="00D82DED" w:rsidRPr="00CD7E96" w:rsidRDefault="00D82DED" w:rsidP="00D82DED">
            <w:pPr>
              <w:pStyle w:val="2"/>
              <w:jc w:val="left"/>
              <w:rPr>
                <w:sz w:val="26"/>
              </w:rPr>
            </w:pPr>
            <w:r w:rsidRPr="00CD7E96">
              <w:rPr>
                <w:sz w:val="26"/>
              </w:rPr>
              <w:t>Требуется л</w:t>
            </w:r>
            <w:r>
              <w:rPr>
                <w:sz w:val="26"/>
              </w:rPr>
              <w:t>и размещение в гостинице: да/нет</w:t>
            </w:r>
          </w:p>
        </w:tc>
        <w:tc>
          <w:tcPr>
            <w:tcW w:w="4536" w:type="dxa"/>
          </w:tcPr>
          <w:p w14:paraId="41CA99E0" w14:textId="77777777" w:rsidR="00D82DED" w:rsidRPr="00CD7E96" w:rsidRDefault="00D82DED" w:rsidP="00D82DED">
            <w:pPr>
              <w:pStyle w:val="2"/>
              <w:rPr>
                <w:sz w:val="26"/>
              </w:rPr>
            </w:pPr>
          </w:p>
        </w:tc>
      </w:tr>
      <w:tr w:rsidR="00D82DED" w:rsidRPr="00CD7E96" w14:paraId="41490D95" w14:textId="147DEF22" w:rsidTr="00850F59">
        <w:trPr>
          <w:gridAfter w:val="1"/>
          <w:wAfter w:w="11" w:type="dxa"/>
          <w:trHeight w:val="427"/>
        </w:trPr>
        <w:tc>
          <w:tcPr>
            <w:tcW w:w="5382" w:type="dxa"/>
          </w:tcPr>
          <w:p w14:paraId="4E94E604" w14:textId="4546E419" w:rsidR="00D82DED" w:rsidRPr="00CD7E96" w:rsidRDefault="00D82DED" w:rsidP="00D82DED">
            <w:pPr>
              <w:rPr>
                <w:sz w:val="26"/>
              </w:rPr>
            </w:pPr>
            <w:r w:rsidRPr="00CD7E96">
              <w:rPr>
                <w:sz w:val="26"/>
              </w:rPr>
              <w:t>Дата</w:t>
            </w:r>
            <w:r>
              <w:rPr>
                <w:sz w:val="26"/>
              </w:rPr>
              <w:t>, п</w:t>
            </w:r>
            <w:r w:rsidRPr="00CD7E96">
              <w:rPr>
                <w:sz w:val="26"/>
              </w:rPr>
              <w:t>одпись</w:t>
            </w:r>
          </w:p>
        </w:tc>
        <w:tc>
          <w:tcPr>
            <w:tcW w:w="4536" w:type="dxa"/>
          </w:tcPr>
          <w:p w14:paraId="3E4BAD24" w14:textId="77777777" w:rsidR="00D82DED" w:rsidRPr="00CD7E96" w:rsidRDefault="00D82DED" w:rsidP="00D82DED">
            <w:pPr>
              <w:rPr>
                <w:sz w:val="26"/>
              </w:rPr>
            </w:pPr>
          </w:p>
        </w:tc>
      </w:tr>
    </w:tbl>
    <w:p w14:paraId="112BC5D5" w14:textId="6EB8D89E" w:rsidR="0065284D" w:rsidRPr="00A71F9E" w:rsidRDefault="0065284D" w:rsidP="003441BF">
      <w:pPr>
        <w:spacing w:before="240"/>
        <w:ind w:firstLine="708"/>
        <w:jc w:val="both"/>
        <w:rPr>
          <w:b/>
          <w:sz w:val="28"/>
          <w:szCs w:val="28"/>
        </w:rPr>
      </w:pPr>
      <w:r w:rsidRPr="00CD7E96">
        <w:rPr>
          <w:b/>
          <w:sz w:val="28"/>
          <w:szCs w:val="28"/>
        </w:rPr>
        <w:t xml:space="preserve">Заявку </w:t>
      </w:r>
      <w:r w:rsidRPr="00CD7E96">
        <w:rPr>
          <w:bCs/>
          <w:sz w:val="28"/>
          <w:szCs w:val="28"/>
        </w:rPr>
        <w:t>на участие команд</w:t>
      </w:r>
      <w:r w:rsidRPr="00CD7E96">
        <w:rPr>
          <w:b/>
          <w:sz w:val="28"/>
          <w:szCs w:val="28"/>
        </w:rPr>
        <w:t xml:space="preserve"> в ТУРИСТСКОМ ХАКАТОНЕ</w:t>
      </w:r>
      <w:r w:rsidRPr="00CD7E96">
        <w:t xml:space="preserve"> </w:t>
      </w:r>
      <w:r w:rsidR="00465DD9">
        <w:rPr>
          <w:bCs/>
          <w:sz w:val="28"/>
          <w:szCs w:val="28"/>
        </w:rPr>
        <w:t xml:space="preserve">просим присылать по адресу: </w:t>
      </w:r>
      <w:r w:rsidRPr="00CD7E96">
        <w:rPr>
          <w:b/>
          <w:sz w:val="28"/>
          <w:szCs w:val="28"/>
        </w:rPr>
        <w:t xml:space="preserve">tourismlengu@mail.ru </w:t>
      </w:r>
      <w:r w:rsidRPr="00CD7E96">
        <w:rPr>
          <w:bCs/>
          <w:sz w:val="28"/>
          <w:szCs w:val="28"/>
        </w:rPr>
        <w:t>не позднее</w:t>
      </w:r>
      <w:r w:rsidRPr="00CD7E96">
        <w:rPr>
          <w:b/>
          <w:sz w:val="28"/>
          <w:szCs w:val="28"/>
        </w:rPr>
        <w:t xml:space="preserve"> </w:t>
      </w:r>
      <w:r w:rsidR="004D7B57" w:rsidRPr="00CD7E96">
        <w:rPr>
          <w:b/>
          <w:sz w:val="28"/>
          <w:szCs w:val="28"/>
        </w:rPr>
        <w:t>1</w:t>
      </w:r>
      <w:r w:rsidR="00DD3BA3" w:rsidRPr="00CD7E96">
        <w:rPr>
          <w:b/>
          <w:sz w:val="28"/>
          <w:szCs w:val="28"/>
        </w:rPr>
        <w:t>0</w:t>
      </w:r>
      <w:r w:rsidRPr="00CD7E96">
        <w:rPr>
          <w:b/>
          <w:sz w:val="28"/>
          <w:szCs w:val="28"/>
        </w:rPr>
        <w:t xml:space="preserve"> </w:t>
      </w:r>
      <w:r w:rsidR="004D7B57" w:rsidRPr="00CD7E96">
        <w:rPr>
          <w:b/>
          <w:sz w:val="28"/>
          <w:szCs w:val="28"/>
        </w:rPr>
        <w:t>мая</w:t>
      </w:r>
      <w:r w:rsidRPr="00CD7E96">
        <w:rPr>
          <w:b/>
          <w:sz w:val="28"/>
          <w:szCs w:val="28"/>
        </w:rPr>
        <w:t xml:space="preserve"> 202</w:t>
      </w:r>
      <w:r w:rsidR="00DD3BA3" w:rsidRPr="00CD7E96">
        <w:rPr>
          <w:b/>
          <w:sz w:val="28"/>
          <w:szCs w:val="28"/>
        </w:rPr>
        <w:t>4</w:t>
      </w:r>
      <w:r w:rsidRPr="00CD7E96">
        <w:rPr>
          <w:b/>
          <w:sz w:val="28"/>
          <w:szCs w:val="28"/>
        </w:rPr>
        <w:t xml:space="preserve"> года.</w:t>
      </w:r>
      <w:r w:rsidRPr="00CD7E96">
        <w:t xml:space="preserve"> </w:t>
      </w:r>
      <w:r w:rsidRPr="00CD7E96">
        <w:rPr>
          <w:bCs/>
          <w:sz w:val="28"/>
          <w:szCs w:val="28"/>
        </w:rPr>
        <w:t xml:space="preserve">В названии файла указать название учебного заведения (напр.: команда </w:t>
      </w:r>
      <w:r w:rsidR="00A71F9E">
        <w:rPr>
          <w:bCs/>
          <w:sz w:val="28"/>
          <w:szCs w:val="28"/>
        </w:rPr>
        <w:t>ГАОУ ВО ЛО «</w:t>
      </w:r>
      <w:r w:rsidRPr="00CD7E96">
        <w:rPr>
          <w:bCs/>
          <w:sz w:val="28"/>
          <w:szCs w:val="28"/>
        </w:rPr>
        <w:t>ЛГУ им. А.С. Пушкина</w:t>
      </w:r>
      <w:r w:rsidR="00A71F9E">
        <w:rPr>
          <w:bCs/>
          <w:sz w:val="28"/>
          <w:szCs w:val="28"/>
        </w:rPr>
        <w:t>»</w:t>
      </w:r>
      <w:r w:rsidRPr="00CD7E96">
        <w:rPr>
          <w:bCs/>
          <w:sz w:val="28"/>
          <w:szCs w:val="28"/>
        </w:rPr>
        <w:t>).</w:t>
      </w:r>
      <w:r w:rsidRPr="00CD7E96">
        <w:t xml:space="preserve"> </w:t>
      </w:r>
      <w:r w:rsidR="00A71F9E" w:rsidRPr="00A71F9E">
        <w:rPr>
          <w:bCs/>
          <w:sz w:val="28"/>
          <w:szCs w:val="28"/>
        </w:rPr>
        <w:t>В состав</w:t>
      </w:r>
      <w:r w:rsidRPr="00A71F9E">
        <w:rPr>
          <w:bCs/>
          <w:sz w:val="28"/>
          <w:szCs w:val="28"/>
        </w:rPr>
        <w:t xml:space="preserve"> команды</w:t>
      </w:r>
      <w:r w:rsidRPr="00A71F9E">
        <w:rPr>
          <w:sz w:val="28"/>
          <w:szCs w:val="28"/>
        </w:rPr>
        <w:t xml:space="preserve"> </w:t>
      </w:r>
      <w:r w:rsidR="00A71F9E" w:rsidRPr="00A71F9E">
        <w:rPr>
          <w:sz w:val="28"/>
          <w:szCs w:val="28"/>
        </w:rPr>
        <w:t xml:space="preserve">может входить </w:t>
      </w:r>
      <w:r w:rsidRPr="00A71F9E">
        <w:rPr>
          <w:bCs/>
          <w:sz w:val="28"/>
          <w:szCs w:val="28"/>
        </w:rPr>
        <w:t>не более 7 человек.</w:t>
      </w:r>
      <w:r w:rsidR="00D06D42">
        <w:rPr>
          <w:bCs/>
          <w:sz w:val="28"/>
          <w:szCs w:val="28"/>
        </w:rPr>
        <w:t xml:space="preserve"> </w:t>
      </w:r>
      <w:r w:rsidR="00D06D42" w:rsidRPr="008962DE">
        <w:rPr>
          <w:bCs/>
          <w:sz w:val="28"/>
          <w:szCs w:val="28"/>
        </w:rPr>
        <w:t>Форма участия – очная.</w:t>
      </w:r>
    </w:p>
    <w:p w14:paraId="625D8271" w14:textId="77777777" w:rsidR="0065284D" w:rsidRPr="00A71F9E" w:rsidRDefault="0065284D" w:rsidP="00A71F9E">
      <w:pPr>
        <w:pStyle w:val="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1F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Образец заявки для студенческих команд </w:t>
      </w:r>
    </w:p>
    <w:tbl>
      <w:tblPr>
        <w:tblpPr w:leftFromText="180" w:rightFromText="180" w:vertAnchor="text" w:horzAnchor="margin" w:tblpXSpec="center" w:tblpY="161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4335"/>
        <w:gridCol w:w="11"/>
      </w:tblGrid>
      <w:tr w:rsidR="00A71F9E" w:rsidRPr="00A71F9E" w14:paraId="6E3EE879" w14:textId="6A83DF96" w:rsidTr="00A71F9E">
        <w:tc>
          <w:tcPr>
            <w:tcW w:w="9728" w:type="dxa"/>
            <w:gridSpan w:val="3"/>
          </w:tcPr>
          <w:p w14:paraId="2FBCCF5C" w14:textId="77777777" w:rsidR="00A71F9E" w:rsidRPr="00A71F9E" w:rsidRDefault="00A71F9E" w:rsidP="00A71F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1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ЗАЯВКА</w:t>
            </w:r>
          </w:p>
          <w:p w14:paraId="796BC5C6" w14:textId="77777777" w:rsidR="00A71F9E" w:rsidRPr="00A71F9E" w:rsidRDefault="00A71F9E" w:rsidP="00DD3B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 xml:space="preserve">на участие в </w:t>
            </w:r>
            <w:r w:rsidRPr="00A71F9E">
              <w:rPr>
                <w:b/>
                <w:bCs/>
                <w:color w:val="000000" w:themeColor="text1"/>
                <w:sz w:val="26"/>
                <w:szCs w:val="26"/>
              </w:rPr>
              <w:t xml:space="preserve">туристском </w:t>
            </w:r>
            <w:proofErr w:type="spellStart"/>
            <w:r w:rsidRPr="00A71F9E">
              <w:rPr>
                <w:b/>
                <w:bCs/>
                <w:color w:val="000000" w:themeColor="text1"/>
                <w:sz w:val="26"/>
                <w:szCs w:val="26"/>
              </w:rPr>
              <w:t>хакатоне</w:t>
            </w:r>
            <w:proofErr w:type="spellEnd"/>
            <w:r w:rsidRPr="00A71F9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68F3677" w14:textId="77777777" w:rsidR="00A71F9E" w:rsidRPr="00A71F9E" w:rsidRDefault="00A71F9E" w:rsidP="00DD3B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X</w:t>
            </w:r>
            <w:r w:rsidRPr="00A71F9E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A71F9E">
              <w:rPr>
                <w:color w:val="000000" w:themeColor="text1"/>
                <w:sz w:val="26"/>
                <w:szCs w:val="26"/>
              </w:rPr>
              <w:t xml:space="preserve"> Всероссийской научно-практической конференции </w:t>
            </w:r>
          </w:p>
          <w:p w14:paraId="60257779" w14:textId="2F293EAF" w:rsidR="00A71F9E" w:rsidRPr="00A71F9E" w:rsidRDefault="00A71F9E" w:rsidP="00A71F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1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«Сервису и туризму – инновационное развитие»  </w:t>
            </w:r>
          </w:p>
        </w:tc>
      </w:tr>
      <w:tr w:rsidR="00A71F9E" w:rsidRPr="00A71F9E" w14:paraId="24226396" w14:textId="18655213" w:rsidTr="00A71F9E">
        <w:trPr>
          <w:gridAfter w:val="1"/>
          <w:wAfter w:w="11" w:type="dxa"/>
          <w:trHeight w:val="1226"/>
        </w:trPr>
        <w:tc>
          <w:tcPr>
            <w:tcW w:w="5382" w:type="dxa"/>
          </w:tcPr>
          <w:p w14:paraId="7E69661C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Фамилия, имя, отчество участников команды:</w:t>
            </w:r>
          </w:p>
          <w:p w14:paraId="2C7F3FA0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1. Иванов И.И.</w:t>
            </w:r>
          </w:p>
          <w:p w14:paraId="28B8B5EB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2. Петров А.А.</w:t>
            </w:r>
          </w:p>
          <w:p w14:paraId="5127B536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…</w:t>
            </w:r>
          </w:p>
          <w:p w14:paraId="7B5FC556" w14:textId="4368B7FB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 Сидоров В.В.</w:t>
            </w:r>
          </w:p>
        </w:tc>
        <w:tc>
          <w:tcPr>
            <w:tcW w:w="4335" w:type="dxa"/>
          </w:tcPr>
          <w:p w14:paraId="020A52B6" w14:textId="77777777" w:rsidR="00A71F9E" w:rsidRPr="00A71F9E" w:rsidRDefault="00A71F9E" w:rsidP="00DD3BA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540AD2B9" w14:textId="6113BF3F" w:rsidTr="00A71F9E">
        <w:trPr>
          <w:gridAfter w:val="1"/>
          <w:wAfter w:w="11" w:type="dxa"/>
        </w:trPr>
        <w:tc>
          <w:tcPr>
            <w:tcW w:w="5382" w:type="dxa"/>
          </w:tcPr>
          <w:p w14:paraId="56534855" w14:textId="77777777" w:rsidR="00A71F9E" w:rsidRPr="00A71F9E" w:rsidRDefault="00A71F9E" w:rsidP="00A71F9E">
            <w:pPr>
              <w:pStyle w:val="2"/>
              <w:jc w:val="left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Телефон, факс</w:t>
            </w:r>
          </w:p>
        </w:tc>
        <w:tc>
          <w:tcPr>
            <w:tcW w:w="4335" w:type="dxa"/>
          </w:tcPr>
          <w:p w14:paraId="4D9CB765" w14:textId="77777777" w:rsidR="00A71F9E" w:rsidRPr="00A71F9E" w:rsidRDefault="00A71F9E" w:rsidP="00DD3BA3">
            <w:pPr>
              <w:pStyle w:val="2"/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27CA9427" w14:textId="10347091" w:rsidTr="00A71F9E">
        <w:trPr>
          <w:gridAfter w:val="1"/>
          <w:wAfter w:w="11" w:type="dxa"/>
        </w:trPr>
        <w:tc>
          <w:tcPr>
            <w:tcW w:w="5382" w:type="dxa"/>
          </w:tcPr>
          <w:p w14:paraId="3E42E7FC" w14:textId="77777777" w:rsidR="00A71F9E" w:rsidRPr="00A71F9E" w:rsidRDefault="00A71F9E" w:rsidP="00A71F9E">
            <w:pPr>
              <w:pStyle w:val="2"/>
              <w:jc w:val="left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  <w:lang w:val="en-US"/>
              </w:rPr>
              <w:t>E</w:t>
            </w:r>
            <w:r w:rsidRPr="00A71F9E">
              <w:rPr>
                <w:color w:val="000000" w:themeColor="text1"/>
                <w:sz w:val="26"/>
                <w:szCs w:val="26"/>
              </w:rPr>
              <w:t>-</w:t>
            </w:r>
            <w:r w:rsidRPr="00A71F9E">
              <w:rPr>
                <w:color w:val="000000" w:themeColor="text1"/>
                <w:sz w:val="26"/>
                <w:szCs w:val="26"/>
                <w:lang w:val="en-US"/>
              </w:rPr>
              <w:t>mail</w:t>
            </w:r>
            <w:r w:rsidRPr="00A71F9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35" w:type="dxa"/>
          </w:tcPr>
          <w:p w14:paraId="46CF1A1B" w14:textId="77777777" w:rsidR="00A71F9E" w:rsidRPr="00A71F9E" w:rsidRDefault="00A71F9E" w:rsidP="00DD3BA3">
            <w:pPr>
              <w:pStyle w:val="2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71F9E" w:rsidRPr="00A71F9E" w14:paraId="6B156D5E" w14:textId="122956D4" w:rsidTr="00A71F9E">
        <w:trPr>
          <w:gridAfter w:val="1"/>
          <w:wAfter w:w="11" w:type="dxa"/>
        </w:trPr>
        <w:tc>
          <w:tcPr>
            <w:tcW w:w="5382" w:type="dxa"/>
          </w:tcPr>
          <w:p w14:paraId="6C96AA70" w14:textId="22D5B9FF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Полное наименование организации (</w:t>
            </w:r>
            <w:r w:rsidRPr="00A71F9E">
              <w:rPr>
                <w:color w:val="000000" w:themeColor="text1"/>
                <w:sz w:val="26"/>
                <w:szCs w:val="26"/>
                <w:u w:val="single"/>
              </w:rPr>
              <w:t>точное официальное название</w:t>
            </w:r>
            <w:r w:rsidRPr="00A71F9E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35" w:type="dxa"/>
          </w:tcPr>
          <w:p w14:paraId="56F4AE66" w14:textId="77777777" w:rsidR="00A71F9E" w:rsidRPr="00A71F9E" w:rsidRDefault="00A71F9E" w:rsidP="00DD3BA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2D08D4EA" w14:textId="03D35F6B" w:rsidTr="00A71F9E">
        <w:trPr>
          <w:gridAfter w:val="1"/>
          <w:wAfter w:w="11" w:type="dxa"/>
        </w:trPr>
        <w:tc>
          <w:tcPr>
            <w:tcW w:w="5382" w:type="dxa"/>
          </w:tcPr>
          <w:p w14:paraId="30119188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Курс, направление подготовки</w:t>
            </w:r>
          </w:p>
        </w:tc>
        <w:tc>
          <w:tcPr>
            <w:tcW w:w="4335" w:type="dxa"/>
          </w:tcPr>
          <w:p w14:paraId="5F002F9C" w14:textId="77777777" w:rsidR="00A71F9E" w:rsidRPr="00A71F9E" w:rsidRDefault="00A71F9E" w:rsidP="00DD3BA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39CF2884" w14:textId="252F662A" w:rsidTr="00A71F9E">
        <w:trPr>
          <w:gridAfter w:val="1"/>
          <w:wAfter w:w="11" w:type="dxa"/>
        </w:trPr>
        <w:tc>
          <w:tcPr>
            <w:tcW w:w="5382" w:type="dxa"/>
          </w:tcPr>
          <w:p w14:paraId="2453B18D" w14:textId="21ACF18D" w:rsidR="00A71F9E" w:rsidRPr="00A71F9E" w:rsidRDefault="00A71F9E" w:rsidP="00A71F9E">
            <w:pPr>
              <w:pStyle w:val="2"/>
              <w:jc w:val="left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 xml:space="preserve">Название </w:t>
            </w:r>
            <w:r>
              <w:rPr>
                <w:color w:val="000000" w:themeColor="text1"/>
                <w:sz w:val="26"/>
                <w:szCs w:val="26"/>
              </w:rPr>
              <w:t>команды</w:t>
            </w:r>
          </w:p>
        </w:tc>
        <w:tc>
          <w:tcPr>
            <w:tcW w:w="4335" w:type="dxa"/>
          </w:tcPr>
          <w:p w14:paraId="266F21B7" w14:textId="77777777" w:rsidR="00A71F9E" w:rsidRPr="00A71F9E" w:rsidRDefault="00A71F9E" w:rsidP="00DD3BA3">
            <w:pPr>
              <w:pStyle w:val="2"/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7BEBCD77" w14:textId="106D35C3" w:rsidTr="00A71F9E">
        <w:trPr>
          <w:gridAfter w:val="1"/>
          <w:wAfter w:w="11" w:type="dxa"/>
        </w:trPr>
        <w:tc>
          <w:tcPr>
            <w:tcW w:w="5382" w:type="dxa"/>
          </w:tcPr>
          <w:p w14:paraId="5B5235EE" w14:textId="5AD57ADB" w:rsidR="00A71F9E" w:rsidRPr="00A71F9E" w:rsidRDefault="00833EF6" w:rsidP="00833EF6">
            <w:pPr>
              <w:pStyle w:val="2"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Форма участия</w:t>
            </w:r>
          </w:p>
        </w:tc>
        <w:tc>
          <w:tcPr>
            <w:tcW w:w="4335" w:type="dxa"/>
          </w:tcPr>
          <w:p w14:paraId="48B429DE" w14:textId="77777777" w:rsidR="00A71F9E" w:rsidRPr="00A71F9E" w:rsidRDefault="00A71F9E" w:rsidP="00DD3BA3">
            <w:pPr>
              <w:pStyle w:val="2"/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5C0A657D" w14:textId="42B7140C" w:rsidTr="00A71F9E">
        <w:trPr>
          <w:gridAfter w:val="1"/>
          <w:wAfter w:w="11" w:type="dxa"/>
        </w:trPr>
        <w:tc>
          <w:tcPr>
            <w:tcW w:w="5382" w:type="dxa"/>
          </w:tcPr>
          <w:p w14:paraId="20363E8D" w14:textId="62C5B64D" w:rsidR="00A71F9E" w:rsidRPr="00A71F9E" w:rsidRDefault="00A71F9E" w:rsidP="00A71F9E">
            <w:pPr>
              <w:pStyle w:val="2"/>
              <w:jc w:val="left"/>
              <w:rPr>
                <w:color w:val="000000" w:themeColor="text1"/>
                <w:sz w:val="26"/>
                <w:szCs w:val="26"/>
              </w:rPr>
            </w:pPr>
            <w:r w:rsidRPr="00A71F9E">
              <w:rPr>
                <w:color w:val="000000" w:themeColor="text1"/>
                <w:sz w:val="26"/>
                <w:szCs w:val="26"/>
              </w:rPr>
              <w:t>Требуется ли размещение в гостинице</w:t>
            </w:r>
            <w:r>
              <w:rPr>
                <w:color w:val="000000" w:themeColor="text1"/>
                <w:sz w:val="26"/>
                <w:szCs w:val="26"/>
              </w:rPr>
              <w:t>:</w:t>
            </w:r>
            <w:r w:rsidRPr="00A71F9E">
              <w:rPr>
                <w:color w:val="000000" w:themeColor="text1"/>
                <w:sz w:val="26"/>
                <w:szCs w:val="26"/>
              </w:rPr>
              <w:t xml:space="preserve"> да/нет </w:t>
            </w:r>
          </w:p>
        </w:tc>
        <w:tc>
          <w:tcPr>
            <w:tcW w:w="4335" w:type="dxa"/>
          </w:tcPr>
          <w:p w14:paraId="0488E781" w14:textId="77777777" w:rsidR="00A71F9E" w:rsidRPr="00A71F9E" w:rsidRDefault="00A71F9E" w:rsidP="00DD3BA3">
            <w:pPr>
              <w:pStyle w:val="2"/>
              <w:rPr>
                <w:color w:val="000000" w:themeColor="text1"/>
                <w:sz w:val="26"/>
                <w:szCs w:val="26"/>
              </w:rPr>
            </w:pPr>
          </w:p>
        </w:tc>
      </w:tr>
      <w:tr w:rsidR="00A71F9E" w:rsidRPr="00A71F9E" w14:paraId="71147AAB" w14:textId="1325FCDC" w:rsidTr="00A71F9E">
        <w:trPr>
          <w:gridAfter w:val="1"/>
          <w:wAfter w:w="11" w:type="dxa"/>
          <w:trHeight w:val="630"/>
        </w:trPr>
        <w:tc>
          <w:tcPr>
            <w:tcW w:w="5382" w:type="dxa"/>
          </w:tcPr>
          <w:p w14:paraId="15E44414" w14:textId="564E1498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  <w:r w:rsidRPr="00CD7E96">
              <w:rPr>
                <w:sz w:val="26"/>
              </w:rPr>
              <w:t>Дата</w:t>
            </w:r>
            <w:r>
              <w:rPr>
                <w:sz w:val="26"/>
              </w:rPr>
              <w:t>, п</w:t>
            </w:r>
            <w:r w:rsidRPr="00CD7E96">
              <w:rPr>
                <w:sz w:val="26"/>
              </w:rPr>
              <w:t>одпись</w:t>
            </w:r>
          </w:p>
        </w:tc>
        <w:tc>
          <w:tcPr>
            <w:tcW w:w="4335" w:type="dxa"/>
          </w:tcPr>
          <w:p w14:paraId="336231DB" w14:textId="77777777" w:rsidR="00A71F9E" w:rsidRPr="00A71F9E" w:rsidRDefault="00A71F9E" w:rsidP="00A71F9E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3C83ADF" w14:textId="24DD16C4" w:rsidR="00637EE4" w:rsidRDefault="00637EE4" w:rsidP="003441BF">
      <w:pPr>
        <w:spacing w:before="240"/>
        <w:ind w:firstLine="709"/>
        <w:jc w:val="center"/>
        <w:rPr>
          <w:rFonts w:eastAsia="Calibri"/>
          <w:b/>
          <w:kern w:val="2"/>
          <w:sz w:val="28"/>
          <w14:ligatures w14:val="standardContextual"/>
        </w:rPr>
      </w:pPr>
      <w:r w:rsidRPr="00637EE4">
        <w:rPr>
          <w:rFonts w:eastAsia="Calibri"/>
          <w:b/>
          <w:kern w:val="2"/>
          <w:sz w:val="28"/>
          <w14:ligatures w14:val="standardContextual"/>
        </w:rPr>
        <w:t>ТРЕБОВАНИЯ К ОФОРМЛЕНИЮ МАТЕРИАЛОВ</w:t>
      </w:r>
      <w:r>
        <w:rPr>
          <w:rFonts w:eastAsia="Calibri"/>
          <w:b/>
          <w:kern w:val="2"/>
          <w:sz w:val="28"/>
          <w14:ligatures w14:val="standardContextual"/>
        </w:rPr>
        <w:t>:</w:t>
      </w:r>
    </w:p>
    <w:p w14:paraId="456727C3" w14:textId="2E972360" w:rsidR="00850F59" w:rsidRDefault="00850F59" w:rsidP="00D06D4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65284D" w:rsidRPr="00CD7E96">
        <w:rPr>
          <w:b/>
          <w:sz w:val="28"/>
          <w:szCs w:val="28"/>
        </w:rPr>
        <w:t>бъем статей</w:t>
      </w:r>
      <w:r w:rsidR="0065284D" w:rsidRPr="00CD7E96">
        <w:rPr>
          <w:sz w:val="28"/>
          <w:szCs w:val="28"/>
        </w:rPr>
        <w:t xml:space="preserve"> должен быть </w:t>
      </w:r>
      <w:r w:rsidR="0065284D" w:rsidRPr="00CD7E96">
        <w:rPr>
          <w:b/>
          <w:sz w:val="28"/>
          <w:szCs w:val="28"/>
        </w:rPr>
        <w:t>не менее 5 страниц</w:t>
      </w:r>
      <w:r w:rsidR="0065284D" w:rsidRPr="00CD7E96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</w:t>
      </w:r>
      <w:r>
        <w:rPr>
          <w:sz w:val="28"/>
          <w:szCs w:val="28"/>
        </w:rPr>
        <w:t>е 2, в том числе в соавторстве.</w:t>
      </w:r>
    </w:p>
    <w:p w14:paraId="1ED49FB7" w14:textId="77777777" w:rsidR="003441BF" w:rsidRPr="008962DE" w:rsidRDefault="003441BF" w:rsidP="00F7343F">
      <w:pPr>
        <w:ind w:firstLine="709"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Перед набором текста убедитесь, что параметры текстового редактора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Microsoft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Word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настроены в соответствии со следующими параметрами:</w:t>
      </w:r>
    </w:p>
    <w:p w14:paraId="5E000546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Поля – 2 см (все);</w:t>
      </w:r>
    </w:p>
    <w:p w14:paraId="41D72772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Сквозная нумерация страниц – снизу по центру;</w:t>
      </w:r>
    </w:p>
    <w:p w14:paraId="76111228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Ориентация страницы – книжная;</w:t>
      </w:r>
    </w:p>
    <w:p w14:paraId="07F28F42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Колонки – 1 колонка;</w:t>
      </w:r>
    </w:p>
    <w:p w14:paraId="7F6E7ADD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Шрифт –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Times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New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Roman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;</w:t>
      </w:r>
    </w:p>
    <w:p w14:paraId="4C6C70B6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Кегль – 12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для основного текста; 10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для метаданных;</w:t>
      </w:r>
    </w:p>
    <w:p w14:paraId="772CDCD7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Абзацный отступ – 0,5 см;</w:t>
      </w:r>
    </w:p>
    <w:p w14:paraId="0F21256F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Межстрочный интервал – 1,5;</w:t>
      </w:r>
    </w:p>
    <w:p w14:paraId="05A5DA96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Выравнивание – по ширине;</w:t>
      </w:r>
    </w:p>
    <w:p w14:paraId="6ED2917A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lastRenderedPageBreak/>
        <w:t>Расстановка переносов – автоматически;</w:t>
      </w:r>
    </w:p>
    <w:p w14:paraId="7734DAD6" w14:textId="0B0235B2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Формат файла – *.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doc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, *.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docx</w:t>
      </w:r>
      <w:proofErr w:type="spellEnd"/>
    </w:p>
    <w:p w14:paraId="78CF21EE" w14:textId="4E5E9758" w:rsidR="00850F59" w:rsidRPr="003441BF" w:rsidRDefault="003441BF" w:rsidP="003441BF">
      <w:pPr>
        <w:ind w:firstLine="709"/>
        <w:jc w:val="both"/>
        <w:rPr>
          <w:color w:val="000000" w:themeColor="text1"/>
          <w:sz w:val="28"/>
          <w:szCs w:val="28"/>
        </w:rPr>
      </w:pPr>
      <w:r w:rsidRPr="003441BF">
        <w:rPr>
          <w:color w:val="000000" w:themeColor="text1"/>
          <w:sz w:val="28"/>
          <w:szCs w:val="28"/>
        </w:rPr>
        <w:t>Т</w:t>
      </w:r>
      <w:r w:rsidR="0065284D" w:rsidRPr="003441BF">
        <w:rPr>
          <w:color w:val="000000" w:themeColor="text1"/>
          <w:sz w:val="28"/>
          <w:szCs w:val="28"/>
        </w:rPr>
        <w:t xml:space="preserve">аблицы, рисунки и иллюстрации в тексте </w:t>
      </w:r>
      <w:r w:rsidR="0065284D" w:rsidRPr="003441BF">
        <w:rPr>
          <w:b/>
          <w:bCs/>
          <w:color w:val="000000" w:themeColor="text1"/>
          <w:sz w:val="28"/>
          <w:szCs w:val="28"/>
        </w:rPr>
        <w:t>не допускаются</w:t>
      </w:r>
      <w:r w:rsidR="0065284D" w:rsidRPr="003441BF">
        <w:rPr>
          <w:color w:val="000000" w:themeColor="text1"/>
          <w:sz w:val="28"/>
          <w:szCs w:val="28"/>
        </w:rPr>
        <w:t>.</w:t>
      </w:r>
    </w:p>
    <w:p w14:paraId="52FB3677" w14:textId="4E14E092" w:rsidR="003441BF" w:rsidRDefault="0065284D" w:rsidP="00A71F9E">
      <w:pPr>
        <w:ind w:firstLine="709"/>
        <w:jc w:val="both"/>
        <w:rPr>
          <w:sz w:val="28"/>
          <w:szCs w:val="28"/>
        </w:rPr>
      </w:pPr>
      <w:r w:rsidRPr="00CD7E96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работы, учебы,</w:t>
      </w:r>
      <w:r w:rsidRPr="00CD7E96">
        <w:t xml:space="preserve"> </w:t>
      </w:r>
      <w:r w:rsidRPr="00CD7E96">
        <w:rPr>
          <w:sz w:val="28"/>
          <w:szCs w:val="28"/>
        </w:rPr>
        <w:t xml:space="preserve">аннотация и ключевые слова на русском и английском языках. Аннотация до 100 слов, ключевые слова до 10 слов. </w:t>
      </w:r>
    </w:p>
    <w:p w14:paraId="219F84F9" w14:textId="31D1A6DD" w:rsidR="0065284D" w:rsidRPr="00CD7E96" w:rsidRDefault="0065284D" w:rsidP="00A71F9E">
      <w:pPr>
        <w:ind w:firstLine="709"/>
        <w:jc w:val="both"/>
        <w:rPr>
          <w:sz w:val="28"/>
          <w:szCs w:val="28"/>
        </w:rPr>
      </w:pPr>
      <w:r w:rsidRPr="00CD7E96">
        <w:rPr>
          <w:b/>
          <w:sz w:val="28"/>
          <w:szCs w:val="28"/>
        </w:rPr>
        <w:t>Список литературы обязателен.</w:t>
      </w:r>
      <w:r w:rsidRPr="00CD7E96">
        <w:rPr>
          <w:sz w:val="28"/>
          <w:szCs w:val="28"/>
        </w:rPr>
        <w:t xml:space="preserve"> Сп</w:t>
      </w:r>
      <w:r w:rsidR="00A71F9E">
        <w:rPr>
          <w:sz w:val="28"/>
          <w:szCs w:val="28"/>
        </w:rPr>
        <w:t>исок литературы</w:t>
      </w:r>
      <w:r w:rsidRPr="00CD7E96">
        <w:rPr>
          <w:sz w:val="28"/>
          <w:szCs w:val="28"/>
        </w:rPr>
        <w:t xml:space="preserve"> приводится в конце статьи. В тексте статьи в квадратных скобках указывается порядк</w:t>
      </w:r>
      <w:r w:rsidR="00850F59">
        <w:rPr>
          <w:sz w:val="28"/>
          <w:szCs w:val="28"/>
        </w:rPr>
        <w:t>овый номер ссылки в соответствии</w:t>
      </w:r>
      <w:r w:rsidRPr="00CD7E96">
        <w:rPr>
          <w:sz w:val="28"/>
          <w:szCs w:val="28"/>
        </w:rPr>
        <w:t xml:space="preserve"> со списком литературы и номер страницы по образцу [5, с. 12]. После текста статьи помещается список источников в порядке упоминания в тексте. Если объектов ссылки несколько, то их объединяют в одну комплексную ссылку. В таком случае объекты перечисляются через точку с запятой. По образцу: [15]; [15, </w:t>
      </w:r>
      <w:r w:rsidRPr="00CD7E96">
        <w:rPr>
          <w:sz w:val="28"/>
          <w:szCs w:val="28"/>
          <w:lang w:val="en-US"/>
        </w:rPr>
        <w:t>c</w:t>
      </w:r>
      <w:r w:rsidRPr="00CD7E96">
        <w:rPr>
          <w:sz w:val="28"/>
          <w:szCs w:val="28"/>
        </w:rPr>
        <w:t xml:space="preserve">.23-24]; [3;15;34]; [1, </w:t>
      </w:r>
      <w:r w:rsidRPr="00CD7E96">
        <w:rPr>
          <w:sz w:val="28"/>
          <w:szCs w:val="28"/>
          <w:lang w:val="en-US"/>
        </w:rPr>
        <w:t>c</w:t>
      </w:r>
      <w:r w:rsidRPr="00CD7E96">
        <w:rPr>
          <w:sz w:val="28"/>
          <w:szCs w:val="28"/>
        </w:rPr>
        <w:t xml:space="preserve">.215; </w:t>
      </w:r>
      <w:r w:rsidRPr="00CD7E96">
        <w:rPr>
          <w:sz w:val="28"/>
          <w:szCs w:val="28"/>
          <w:lang w:val="en-US"/>
        </w:rPr>
        <w:t>c</w:t>
      </w:r>
      <w:r w:rsidRPr="00CD7E96">
        <w:rPr>
          <w:sz w:val="28"/>
          <w:szCs w:val="28"/>
        </w:rPr>
        <w:t xml:space="preserve">. 32, </w:t>
      </w:r>
      <w:r w:rsidRPr="00CD7E96">
        <w:rPr>
          <w:sz w:val="28"/>
          <w:szCs w:val="28"/>
          <w:lang w:val="en-US"/>
        </w:rPr>
        <w:t>c</w:t>
      </w:r>
      <w:r w:rsidRPr="00CD7E96">
        <w:rPr>
          <w:sz w:val="28"/>
          <w:szCs w:val="28"/>
        </w:rPr>
        <w:t xml:space="preserve">.17; 6, </w:t>
      </w:r>
      <w:r w:rsidRPr="00CD7E96">
        <w:rPr>
          <w:sz w:val="28"/>
          <w:szCs w:val="28"/>
          <w:lang w:val="en-US"/>
        </w:rPr>
        <w:t>c</w:t>
      </w:r>
      <w:r w:rsidRPr="00CD7E96">
        <w:rPr>
          <w:sz w:val="28"/>
          <w:szCs w:val="28"/>
        </w:rPr>
        <w:t>.4-21].</w:t>
      </w:r>
    </w:p>
    <w:p w14:paraId="113269F9" w14:textId="0A654654" w:rsidR="0065284D" w:rsidRDefault="0065284D" w:rsidP="00A71F9E">
      <w:pPr>
        <w:ind w:firstLine="709"/>
        <w:jc w:val="both"/>
        <w:rPr>
          <w:sz w:val="28"/>
          <w:szCs w:val="28"/>
        </w:rPr>
      </w:pPr>
      <w:r w:rsidRPr="00CD7E96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CD7E96">
        <w:rPr>
          <w:sz w:val="28"/>
          <w:szCs w:val="28"/>
        </w:rPr>
        <w:t>презюмируется</w:t>
      </w:r>
      <w:proofErr w:type="spellEnd"/>
      <w:r w:rsidRPr="00CD7E96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11" w:history="1">
        <w:r w:rsidRPr="00CD7E96">
          <w:rPr>
            <w:sz w:val="28"/>
            <w:szCs w:val="28"/>
          </w:rPr>
          <w:t>http://elibrary.ru</w:t>
        </w:r>
      </w:hyperlink>
      <w:r w:rsidRPr="00CD7E96">
        <w:rPr>
          <w:sz w:val="28"/>
          <w:szCs w:val="28"/>
        </w:rPr>
        <w:t>; на платформе научной электронной библиотеки «</w:t>
      </w:r>
      <w:proofErr w:type="spellStart"/>
      <w:r w:rsidRPr="00CD7E96">
        <w:rPr>
          <w:sz w:val="28"/>
          <w:szCs w:val="28"/>
        </w:rPr>
        <w:t>Киберленинка</w:t>
      </w:r>
      <w:proofErr w:type="spellEnd"/>
      <w:r w:rsidRPr="00CD7E96">
        <w:rPr>
          <w:sz w:val="28"/>
          <w:szCs w:val="28"/>
        </w:rPr>
        <w:t xml:space="preserve">» </w:t>
      </w:r>
      <w:hyperlink r:id="rId12" w:history="1">
        <w:r w:rsidRPr="00CD7E96">
          <w:rPr>
            <w:sz w:val="28"/>
            <w:szCs w:val="28"/>
          </w:rPr>
          <w:t>http://cyberleninka.ru</w:t>
        </w:r>
      </w:hyperlink>
      <w:r w:rsidRPr="00CD7E96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14:paraId="6A47C8D9" w14:textId="5EF11FD8" w:rsidR="003441BF" w:rsidRDefault="003441BF" w:rsidP="00A71F9E">
      <w:pPr>
        <w:ind w:firstLine="709"/>
        <w:jc w:val="both"/>
        <w:rPr>
          <w:sz w:val="28"/>
          <w:szCs w:val="28"/>
        </w:rPr>
      </w:pPr>
    </w:p>
    <w:p w14:paraId="5F600A2E" w14:textId="3CA83119" w:rsidR="00F7343F" w:rsidRPr="008962DE" w:rsidRDefault="003441BF" w:rsidP="00E04436">
      <w:pPr>
        <w:ind w:firstLine="709"/>
        <w:jc w:val="center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Структура публикац</w:t>
      </w:r>
      <w:r w:rsidR="00E04436"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ии</w:t>
      </w:r>
    </w:p>
    <w:p w14:paraId="5F4743C4" w14:textId="7EC17986" w:rsidR="003441BF" w:rsidRPr="008962DE" w:rsidRDefault="003441BF" w:rsidP="00F7343F">
      <w:pPr>
        <w:pStyle w:val="af0"/>
        <w:numPr>
          <w:ilvl w:val="0"/>
          <w:numId w:val="10"/>
        </w:numPr>
        <w:ind w:left="0" w:firstLine="709"/>
        <w:jc w:val="both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В левом верхнем углу страницы размещаются коды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УДК </w:t>
      </w: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>и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ГРНТИ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(10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).</w:t>
      </w:r>
    </w:p>
    <w:p w14:paraId="4BFFA266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Заголовок.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Выравнивание по центру; 12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, жирное начертание; Заголовок начинается с большой буквы, точка в конце заголовка не ставится.</w:t>
      </w:r>
    </w:p>
    <w:p w14:paraId="290607FC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ФИО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автора (-</w:t>
      </w:r>
      <w:proofErr w:type="spellStart"/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ов</w:t>
      </w:r>
      <w:proofErr w:type="spellEnd"/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).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Выравнивание по центру, 12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, обычное начертание. Фамилия набирается прописными буквами, как и инициалы.</w:t>
      </w:r>
    </w:p>
    <w:p w14:paraId="676D1BB9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Аннотация.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</w:t>
      </w:r>
      <w:bookmarkStart w:id="0" w:name="_GoBack"/>
      <w:bookmarkEnd w:id="0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мый объем – 250 знаков; 10 кегль. Для </w:t>
      </w:r>
      <w:r w:rsidRPr="008962DE">
        <w:rPr>
          <w:rFonts w:eastAsia="Calibri"/>
          <w:b/>
          <w:i/>
          <w:iCs/>
          <w:kern w:val="2"/>
          <w:sz w:val="28"/>
          <w:lang w:eastAsia="en-US"/>
          <w14:ligatures w14:val="standardContextual"/>
        </w:rPr>
        <w:t>тезисов доклада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писать аннотацию не требуется. </w:t>
      </w:r>
    </w:p>
    <w:p w14:paraId="5FCD657E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Ключевые слова.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Количество ключевых слов (словосочетаний) не должно быть меньше трех и больше десяти слов (словосочетаний). Их приводят, предваряя словами </w:t>
      </w:r>
      <w:r w:rsidRPr="008962DE">
        <w:rPr>
          <w:rFonts w:eastAsia="Calibri"/>
          <w:i/>
          <w:kern w:val="2"/>
          <w:sz w:val="28"/>
          <w:lang w:eastAsia="en-US"/>
          <w14:ligatures w14:val="standardContextual"/>
        </w:rPr>
        <w:t xml:space="preserve">«Ключевые слова:» 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и отделяют друг от друга запятыми. Ключевые слова набираются курсивным начертанием. Для </w:t>
      </w:r>
      <w:r w:rsidRPr="008962DE">
        <w:rPr>
          <w:rFonts w:eastAsia="Calibri"/>
          <w:b/>
          <w:i/>
          <w:kern w:val="2"/>
          <w:sz w:val="28"/>
          <w:lang w:eastAsia="en-US"/>
          <w14:ligatures w14:val="standardContextual"/>
        </w:rPr>
        <w:t>тезисов докладов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ключевые слова не указываются.</w:t>
      </w:r>
    </w:p>
    <w:p w14:paraId="65BB7215" w14:textId="77DC08D5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 xml:space="preserve">По желанию автора может быть добавлен блок </w:t>
      </w:r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«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Благодарности»</w:t>
      </w: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>.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</w:t>
      </w: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>Приводятся слова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благодарности организациям и другим лицам, оказавшим помощь в подготовке статьи (доклада), </w:t>
      </w: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>сведения о грантах, финансировании подготовки и публикации статьи (или доклада), проектах, научно-исследовате</w:t>
      </w:r>
      <w:r w:rsidR="00F7343F"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 xml:space="preserve">льских работах, в рамках или </w:t>
      </w:r>
      <w:proofErr w:type="gramStart"/>
      <w:r w:rsidR="00F7343F"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 xml:space="preserve">по </w:t>
      </w:r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>результатам</w:t>
      </w:r>
      <w:proofErr w:type="gramEnd"/>
      <w:r w:rsidRPr="008962DE">
        <w:rPr>
          <w:rFonts w:eastAsia="Calibri"/>
          <w:bCs/>
          <w:kern w:val="2"/>
          <w:sz w:val="28"/>
          <w:lang w:eastAsia="en-US"/>
          <w14:ligatures w14:val="standardContextual"/>
        </w:rPr>
        <w:t xml:space="preserve"> которых опубликована статья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>.</w:t>
      </w:r>
    </w:p>
    <w:p w14:paraId="63146B44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Основной текст.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Доклад (или статья) по результатам научной конференции должен быть внимательно вычитан и выверен автором. Объем текста для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тезисов доклада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r w:rsidRPr="008962DE">
        <w:rPr>
          <w:rFonts w:eastAsia="Calibri"/>
          <w:b/>
          <w:bCs/>
          <w:i/>
          <w:iCs/>
          <w:kern w:val="2"/>
          <w:sz w:val="28"/>
          <w:u w:val="single"/>
          <w:lang w:eastAsia="en-US"/>
          <w14:ligatures w14:val="standardContextual"/>
        </w:rPr>
        <w:t>не должен превышать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</w:t>
      </w:r>
      <w:r w:rsidRPr="008962DE">
        <w:rPr>
          <w:rFonts w:eastAsia="Calibri"/>
          <w:bCs/>
          <w:i/>
          <w:iCs/>
          <w:kern w:val="2"/>
          <w:sz w:val="28"/>
          <w:lang w:eastAsia="en-US"/>
          <w14:ligatures w14:val="standardContextual"/>
        </w:rPr>
        <w:t>двух печатных страниц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, объем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доклада (или статьи)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– </w:t>
      </w:r>
      <w:r w:rsidRPr="008962DE">
        <w:rPr>
          <w:rFonts w:eastAsia="Calibri"/>
          <w:bCs/>
          <w:i/>
          <w:iCs/>
          <w:kern w:val="2"/>
          <w:sz w:val="28"/>
          <w:lang w:eastAsia="en-US"/>
          <w14:ligatures w14:val="standardContextual"/>
        </w:rPr>
        <w:t xml:space="preserve">не менее пяти и не более десяти печатных </w:t>
      </w:r>
      <w:r w:rsidRPr="008962DE">
        <w:rPr>
          <w:rFonts w:eastAsia="Calibri"/>
          <w:bCs/>
          <w:i/>
          <w:iCs/>
          <w:kern w:val="2"/>
          <w:sz w:val="28"/>
          <w:lang w:eastAsia="en-US"/>
          <w14:ligatures w14:val="standardContextual"/>
        </w:rPr>
        <w:lastRenderedPageBreak/>
        <w:t>страниц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. </w:t>
      </w:r>
    </w:p>
    <w:p w14:paraId="2163EF2A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Знак охраны авторского права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приводят внизу первой страницы статьи с указанием фамилии и инициалов автора (-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ов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) или других правообладателей и года публикации статьи. </w:t>
      </w:r>
      <w:r w:rsidRPr="008962DE">
        <w:rPr>
          <w:rFonts w:eastAsia="Calibri"/>
          <w:i/>
          <w:iCs/>
          <w:kern w:val="2"/>
          <w:sz w:val="28"/>
          <w:lang w:eastAsia="en-US"/>
          <w14:ligatures w14:val="standardContextual"/>
        </w:rPr>
        <w:t xml:space="preserve">Пример: 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>© Иванов И. И., Петров И. И., 2023</w:t>
      </w:r>
    </w:p>
    <w:p w14:paraId="11DAE179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Список источников (10 </w:t>
      </w:r>
      <w:proofErr w:type="spellStart"/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пт</w:t>
      </w:r>
      <w:proofErr w:type="spellEnd"/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).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В перечень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затекстовых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библиографических ссылок включают записи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только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на ресурсы, которые 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упомянуты или цитируются в основном тексте статьи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. Библиографическую запись следует оформлять строго по примерам, указанным ниже. Список должен быть пронумерован в алфавитном порядке. </w:t>
      </w:r>
      <w:r w:rsidRPr="008962DE">
        <w:rPr>
          <w:rFonts w:eastAsia="Calibri"/>
          <w:b/>
          <w:kern w:val="2"/>
          <w:sz w:val="28"/>
          <w:u w:val="single"/>
          <w:lang w:eastAsia="en-US"/>
          <w14:ligatures w14:val="standardContextual"/>
        </w:rPr>
        <w:t>NB!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Не допускается помещение в список источников </w:t>
      </w:r>
      <w:proofErr w:type="spellStart"/>
      <w:r w:rsidRPr="008962DE">
        <w:rPr>
          <w:rFonts w:eastAsia="Calibri"/>
          <w:i/>
          <w:kern w:val="2"/>
          <w:sz w:val="28"/>
          <w:lang w:eastAsia="en-US"/>
          <w14:ligatures w14:val="standardContextual"/>
        </w:rPr>
        <w:t>интернет-ресурсов</w:t>
      </w:r>
      <w:proofErr w:type="spellEnd"/>
      <w:r w:rsidRPr="008962DE">
        <w:rPr>
          <w:rFonts w:eastAsia="Calibri"/>
          <w:i/>
          <w:kern w:val="2"/>
          <w:sz w:val="28"/>
          <w:lang w:eastAsia="en-US"/>
          <w14:ligatures w14:val="standardContextual"/>
        </w:rPr>
        <w:t>, нормативных правовых актов, учебных изданий, диссертаций и авторефератов диссертаций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(ссылки на указанные материалы допустимы </w:t>
      </w:r>
      <w:r w:rsidRPr="008962DE">
        <w:rPr>
          <w:rFonts w:eastAsia="Calibri"/>
          <w:kern w:val="2"/>
          <w:sz w:val="28"/>
          <w:u w:val="single"/>
          <w:lang w:eastAsia="en-US"/>
          <w14:ligatures w14:val="standardContextual"/>
        </w:rPr>
        <w:t>в формате постраничных сносок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>).</w:t>
      </w:r>
    </w:p>
    <w:p w14:paraId="15088FD0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Сведения об авторе (-</w:t>
      </w: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ах). </w:t>
      </w:r>
      <w:r w:rsidRPr="008962DE">
        <w:rPr>
          <w:rFonts w:eastAsia="Calibri"/>
          <w:bCs/>
          <w:i/>
          <w:kern w:val="2"/>
          <w:sz w:val="28"/>
          <w:lang w:eastAsia="en-US"/>
          <w14:ligatures w14:val="standardContextual"/>
        </w:rPr>
        <w:t>После списка источников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необходимо указать следующие данные на русском и английском языках: </w:t>
      </w:r>
    </w:p>
    <w:p w14:paraId="0481E287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ФИО (полностью);</w:t>
      </w:r>
    </w:p>
    <w:p w14:paraId="05DBFEDB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Ученая степень;</w:t>
      </w:r>
    </w:p>
    <w:p w14:paraId="63CCD8AB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Ученое звание;</w:t>
      </w:r>
    </w:p>
    <w:p w14:paraId="44A11267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Полное название организации без указания организационно-правовой формы;</w:t>
      </w:r>
    </w:p>
    <w:p w14:paraId="724BE40A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Город;</w:t>
      </w:r>
    </w:p>
    <w:p w14:paraId="64783FAD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Страна;</w:t>
      </w:r>
    </w:p>
    <w:p w14:paraId="742FCD5A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Идентификатор ORCID (можно получить здесь: https://orcid.org/);</w:t>
      </w:r>
    </w:p>
    <w:p w14:paraId="68E5D90C" w14:textId="77777777" w:rsidR="003441BF" w:rsidRPr="008962DE" w:rsidRDefault="003441BF" w:rsidP="00F7343F">
      <w:pPr>
        <w:widowControl w:val="0"/>
        <w:numPr>
          <w:ilvl w:val="1"/>
          <w:numId w:val="9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E-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mail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.</w:t>
      </w:r>
    </w:p>
    <w:p w14:paraId="5B99B18D" w14:textId="77777777" w:rsidR="00F7343F" w:rsidRPr="008962DE" w:rsidRDefault="00F7343F" w:rsidP="00F7343F">
      <w:pPr>
        <w:ind w:firstLine="709"/>
        <w:jc w:val="both"/>
        <w:rPr>
          <w:rFonts w:eastAsia="Calibri"/>
          <w:b/>
          <w:kern w:val="2"/>
          <w:sz w:val="28"/>
          <w:lang w:eastAsia="en-US"/>
          <w14:ligatures w14:val="standardContextual"/>
        </w:rPr>
      </w:pPr>
    </w:p>
    <w:p w14:paraId="54C49C2A" w14:textId="55E4B495" w:rsidR="003441BF" w:rsidRPr="008962DE" w:rsidRDefault="003441BF" w:rsidP="00F7343F">
      <w:pPr>
        <w:ind w:firstLine="709"/>
        <w:jc w:val="right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Образец оформления</w:t>
      </w:r>
      <w:r w:rsidR="00F7343F"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статьи на русском языке</w:t>
      </w:r>
    </w:p>
    <w:p w14:paraId="75F0C93D" w14:textId="77777777" w:rsidR="00F7343F" w:rsidRPr="008962DE" w:rsidRDefault="00F7343F" w:rsidP="00F7343F">
      <w:pPr>
        <w:ind w:firstLine="709"/>
        <w:jc w:val="both"/>
        <w:rPr>
          <w:rFonts w:eastAsia="Calibri"/>
          <w:b/>
          <w:kern w:val="2"/>
          <w:sz w:val="28"/>
          <w:lang w:eastAsia="en-US"/>
          <w14:ligatures w14:val="standardContextual"/>
        </w:rPr>
      </w:pPr>
    </w:p>
    <w:p w14:paraId="15A7EC4C" w14:textId="20AF0FA8" w:rsidR="003441BF" w:rsidRPr="008962DE" w:rsidRDefault="003441BF" w:rsidP="00F7343F">
      <w:pPr>
        <w:ind w:firstLine="709"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Иванов Иван Иванович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– кандидат педагогических наук, доцент, </w:t>
      </w:r>
      <w:r w:rsidR="00F7343F" w:rsidRPr="008962DE">
        <w:rPr>
          <w:rFonts w:eastAsia="Calibri"/>
          <w:kern w:val="2"/>
          <w:sz w:val="28"/>
          <w:lang w:eastAsia="en-US"/>
          <w14:ligatures w14:val="standardContextual"/>
        </w:rPr>
        <w:t>ГАОУ ВО ЛО «ЛГУ им. А.С. Пушкина»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>, Санкт-Петербург, Российская Федерация, ORCID ID: 0000-0000-0000-0000, e-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mail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: ivanov@science.ru</w:t>
      </w:r>
      <w:r w:rsidR="00F7343F" w:rsidRPr="008962DE">
        <w:rPr>
          <w:rFonts w:eastAsia="Calibri"/>
          <w:kern w:val="2"/>
          <w:sz w:val="28"/>
          <w:lang w:eastAsia="en-US"/>
          <w14:ligatures w14:val="standardContextual"/>
        </w:rPr>
        <w:t>.</w:t>
      </w:r>
    </w:p>
    <w:p w14:paraId="6620EECE" w14:textId="77777777" w:rsidR="003441BF" w:rsidRPr="008962DE" w:rsidRDefault="003441BF" w:rsidP="00F7343F">
      <w:pPr>
        <w:widowControl w:val="0"/>
        <w:numPr>
          <w:ilvl w:val="0"/>
          <w:numId w:val="6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Вклад соавторов.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14:paraId="187654D1" w14:textId="77777777" w:rsidR="003441BF" w:rsidRPr="008962DE" w:rsidRDefault="003441BF" w:rsidP="00F7343F">
      <w:pPr>
        <w:ind w:firstLine="709"/>
        <w:jc w:val="both"/>
        <w:rPr>
          <w:rFonts w:eastAsia="Calibri"/>
          <w:b/>
          <w:kern w:val="2"/>
          <w:sz w:val="28"/>
          <w:lang w:eastAsia="en-US"/>
          <w14:ligatures w14:val="standardContextual"/>
        </w:rPr>
      </w:pPr>
      <w:proofErr w:type="spellStart"/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>Внутритекстовые</w:t>
      </w:r>
      <w:proofErr w:type="spellEnd"/>
      <w:r w:rsidRPr="008962DE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ссылки оформляются следующим образом:</w:t>
      </w:r>
    </w:p>
    <w:p w14:paraId="0EA092B2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[Иванов, c. 46] для ссылки на конкретную страницу источника.</w:t>
      </w:r>
    </w:p>
    <w:p w14:paraId="4128760E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[Иванов, Петров, c. 46] для ссылки на конкретную страницу источника, если авторов несколько.</w:t>
      </w:r>
    </w:p>
    <w:p w14:paraId="4845C430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[Иванов, 2020, c. 46] для ссылки на разные работы одного и того же автора.</w:t>
      </w:r>
    </w:p>
    <w:p w14:paraId="37843BC1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[Иванов; с. 192–193] для ссылки на конкретный интервал в рамках источника.</w:t>
      </w:r>
    </w:p>
    <w:p w14:paraId="66F53E8B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[Иванов] для ссылки на работу в списке источников в целом.</w:t>
      </w:r>
    </w:p>
    <w:p w14:paraId="696D35C2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[Расследование преступлений …, с. 45] для ссылки на источник без автора (под редакцией и др.). </w:t>
      </w:r>
    </w:p>
    <w:p w14:paraId="1DB43676" w14:textId="77777777" w:rsidR="003441BF" w:rsidRPr="008962DE" w:rsidRDefault="003441BF" w:rsidP="00F7343F">
      <w:pPr>
        <w:ind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proofErr w:type="spellStart"/>
      <w:r w:rsidRPr="008962DE">
        <w:rPr>
          <w:rFonts w:eastAsia="Calibri"/>
          <w:b/>
          <w:bCs/>
          <w:iCs/>
          <w:kern w:val="2"/>
          <w:sz w:val="28"/>
          <w:lang w:eastAsia="en-US"/>
          <w14:ligatures w14:val="standardContextual"/>
        </w:rPr>
        <w:t>Затекстовая</w:t>
      </w:r>
      <w:proofErr w:type="spellEnd"/>
      <w:r w:rsidRPr="008962DE">
        <w:rPr>
          <w:rFonts w:eastAsia="Calibri"/>
          <w:b/>
          <w:bCs/>
          <w:iCs/>
          <w:kern w:val="2"/>
          <w:sz w:val="28"/>
          <w:lang w:eastAsia="en-US"/>
          <w14:ligatures w14:val="standardContextual"/>
        </w:rPr>
        <w:t xml:space="preserve"> библиографическая ссылка: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 Расследование преступлений: проблемы и способы решения: сб. науч. тр. /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Сарат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. гос. ун-т; редколлегия: В. И. Смирнов (председатель) [и др.]. – Саратов: Лицей, 2023. 193 с.).</w:t>
      </w:r>
    </w:p>
    <w:p w14:paraId="2599FE52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[Иванов, т. 1, с. 123] для ссылки на многотомный (многочастный) источник.</w:t>
      </w:r>
    </w:p>
    <w:p w14:paraId="1FBE6522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[Иванов, 2012; Иванов, Петров, с. 345–378; Смирнов, ч. 1, с. 164] для </w:t>
      </w:r>
      <w:r w:rsidRPr="008962DE">
        <w:rPr>
          <w:rFonts w:eastAsia="Calibri"/>
          <w:kern w:val="2"/>
          <w:sz w:val="28"/>
          <w:lang w:eastAsia="en-US"/>
          <w14:ligatures w14:val="standardContextual"/>
        </w:rPr>
        <w:lastRenderedPageBreak/>
        <w:t>ссылки на ряд источников.</w:t>
      </w:r>
    </w:p>
    <w:p w14:paraId="663A9EEB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[Там же, с. 455–456] для повторной ссылки на источник.</w:t>
      </w:r>
    </w:p>
    <w:p w14:paraId="71EF87D7" w14:textId="77777777" w:rsidR="003441BF" w:rsidRPr="008962DE" w:rsidRDefault="003441BF" w:rsidP="00F7343F">
      <w:pPr>
        <w:widowControl w:val="0"/>
        <w:numPr>
          <w:ilvl w:val="0"/>
          <w:numId w:val="8"/>
        </w:numPr>
        <w:suppressAutoHyphens/>
        <w:spacing w:before="100" w:beforeAutospacing="1" w:after="100" w:afterAutospacing="1"/>
        <w:ind w:left="0" w:firstLine="709"/>
        <w:contextualSpacing/>
        <w:jc w:val="both"/>
        <w:rPr>
          <w:rFonts w:eastAsia="Calibri"/>
          <w:kern w:val="2"/>
          <w:sz w:val="28"/>
          <w:lang w:eastAsia="en-US"/>
          <w14:ligatures w14:val="standardContextual"/>
        </w:rPr>
      </w:pPr>
      <w:r w:rsidRPr="008962DE">
        <w:rPr>
          <w:rFonts w:eastAsia="Calibri"/>
          <w:kern w:val="2"/>
          <w:sz w:val="28"/>
          <w:lang w:eastAsia="en-US"/>
          <w14:ligatures w14:val="standardContextual"/>
        </w:rPr>
        <w:t>[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Ibid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 xml:space="preserve">, </w:t>
      </w:r>
      <w:proofErr w:type="spellStart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pp</w:t>
      </w:r>
      <w:proofErr w:type="spellEnd"/>
      <w:r w:rsidRPr="008962DE">
        <w:rPr>
          <w:rFonts w:eastAsia="Calibri"/>
          <w:kern w:val="2"/>
          <w:sz w:val="28"/>
          <w:lang w:eastAsia="en-US"/>
          <w14:ligatures w14:val="standardContextual"/>
        </w:rPr>
        <w:t>. 132–138] для повторной ссылки на источник на английском языке.</w:t>
      </w:r>
    </w:p>
    <w:p w14:paraId="11C57D27" w14:textId="77777777" w:rsidR="0065284D" w:rsidRPr="00CD7E96" w:rsidRDefault="0065284D" w:rsidP="0065284D">
      <w:pPr>
        <w:jc w:val="right"/>
        <w:rPr>
          <w:b/>
          <w:sz w:val="28"/>
          <w:szCs w:val="28"/>
        </w:rPr>
      </w:pPr>
    </w:p>
    <w:sectPr w:rsidR="0065284D" w:rsidRPr="00CD7E96" w:rsidSect="00974383">
      <w:pgSz w:w="11906" w:h="16838"/>
      <w:pgMar w:top="426" w:right="850" w:bottom="567" w:left="1418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D285" w14:textId="77777777" w:rsidR="00DD3BA3" w:rsidRDefault="00DD3BA3" w:rsidP="00B36C7A">
      <w:r>
        <w:separator/>
      </w:r>
    </w:p>
  </w:endnote>
  <w:endnote w:type="continuationSeparator" w:id="0">
    <w:p w14:paraId="652EF292" w14:textId="77777777" w:rsidR="00DD3BA3" w:rsidRDefault="00DD3BA3" w:rsidP="00B3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0F2F" w14:textId="77777777" w:rsidR="00DD3BA3" w:rsidRDefault="00DD3BA3" w:rsidP="00B36C7A">
      <w:r>
        <w:separator/>
      </w:r>
    </w:p>
  </w:footnote>
  <w:footnote w:type="continuationSeparator" w:id="0">
    <w:p w14:paraId="6C0265F5" w14:textId="77777777" w:rsidR="00DD3BA3" w:rsidRDefault="00DD3BA3" w:rsidP="00B3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42"/>
    <w:multiLevelType w:val="hybridMultilevel"/>
    <w:tmpl w:val="E704398A"/>
    <w:lvl w:ilvl="0" w:tplc="EDEE68F8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E729C4"/>
    <w:multiLevelType w:val="hybridMultilevel"/>
    <w:tmpl w:val="BB1EE92A"/>
    <w:lvl w:ilvl="0" w:tplc="3E468116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B26D37"/>
    <w:multiLevelType w:val="hybridMultilevel"/>
    <w:tmpl w:val="01D23E1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D29DA"/>
    <w:multiLevelType w:val="hybridMultilevel"/>
    <w:tmpl w:val="843C9458"/>
    <w:lvl w:ilvl="0" w:tplc="A9209E9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724AEA"/>
    <w:multiLevelType w:val="hybridMultilevel"/>
    <w:tmpl w:val="60C0FE7C"/>
    <w:lvl w:ilvl="0" w:tplc="9ACE39A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1E006D"/>
    <w:multiLevelType w:val="hybridMultilevel"/>
    <w:tmpl w:val="EB6C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5D0"/>
    <w:multiLevelType w:val="multilevel"/>
    <w:tmpl w:val="B4AE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4E1B0E"/>
    <w:multiLevelType w:val="hybridMultilevel"/>
    <w:tmpl w:val="4D704130"/>
    <w:lvl w:ilvl="0" w:tplc="EDEE68F8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AA7C04"/>
    <w:multiLevelType w:val="hybridMultilevel"/>
    <w:tmpl w:val="2208EA02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EF6DF40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E0"/>
    <w:rsid w:val="00012488"/>
    <w:rsid w:val="00025D6C"/>
    <w:rsid w:val="00044668"/>
    <w:rsid w:val="0004622E"/>
    <w:rsid w:val="00050687"/>
    <w:rsid w:val="000E4A04"/>
    <w:rsid w:val="001072A4"/>
    <w:rsid w:val="00107B84"/>
    <w:rsid w:val="00112A19"/>
    <w:rsid w:val="001430A9"/>
    <w:rsid w:val="00154DC2"/>
    <w:rsid w:val="00180060"/>
    <w:rsid w:val="001E3647"/>
    <w:rsid w:val="001F7A71"/>
    <w:rsid w:val="00214B69"/>
    <w:rsid w:val="00225E1A"/>
    <w:rsid w:val="002403D6"/>
    <w:rsid w:val="00242640"/>
    <w:rsid w:val="00264A16"/>
    <w:rsid w:val="002B2F56"/>
    <w:rsid w:val="002E51DA"/>
    <w:rsid w:val="002E64FD"/>
    <w:rsid w:val="002F085A"/>
    <w:rsid w:val="003441BF"/>
    <w:rsid w:val="00354136"/>
    <w:rsid w:val="00377108"/>
    <w:rsid w:val="00393DEB"/>
    <w:rsid w:val="003A5FFC"/>
    <w:rsid w:val="003B63E7"/>
    <w:rsid w:val="00465DD9"/>
    <w:rsid w:val="00470AE0"/>
    <w:rsid w:val="00480111"/>
    <w:rsid w:val="00485204"/>
    <w:rsid w:val="00485A4D"/>
    <w:rsid w:val="00492276"/>
    <w:rsid w:val="004C2B2D"/>
    <w:rsid w:val="004C5B44"/>
    <w:rsid w:val="004D6331"/>
    <w:rsid w:val="004D75A7"/>
    <w:rsid w:val="004D7B57"/>
    <w:rsid w:val="00513E58"/>
    <w:rsid w:val="00523695"/>
    <w:rsid w:val="00562AE1"/>
    <w:rsid w:val="00573397"/>
    <w:rsid w:val="00586B88"/>
    <w:rsid w:val="00587DA3"/>
    <w:rsid w:val="005B06D9"/>
    <w:rsid w:val="005B3C06"/>
    <w:rsid w:val="005F2A0D"/>
    <w:rsid w:val="005F75A7"/>
    <w:rsid w:val="00637EE4"/>
    <w:rsid w:val="00640E10"/>
    <w:rsid w:val="00645044"/>
    <w:rsid w:val="0065284D"/>
    <w:rsid w:val="00695E91"/>
    <w:rsid w:val="006A7B36"/>
    <w:rsid w:val="006C4716"/>
    <w:rsid w:val="006F187D"/>
    <w:rsid w:val="00720D76"/>
    <w:rsid w:val="00726780"/>
    <w:rsid w:val="00734E7D"/>
    <w:rsid w:val="007B6CAF"/>
    <w:rsid w:val="007B7C1B"/>
    <w:rsid w:val="00806106"/>
    <w:rsid w:val="0082199C"/>
    <w:rsid w:val="00833641"/>
    <w:rsid w:val="00833EF6"/>
    <w:rsid w:val="00850F59"/>
    <w:rsid w:val="00856A3A"/>
    <w:rsid w:val="008962DE"/>
    <w:rsid w:val="008D1749"/>
    <w:rsid w:val="008E6AC0"/>
    <w:rsid w:val="00910972"/>
    <w:rsid w:val="0096403B"/>
    <w:rsid w:val="0096484F"/>
    <w:rsid w:val="00974383"/>
    <w:rsid w:val="009C2E22"/>
    <w:rsid w:val="009E6DCA"/>
    <w:rsid w:val="009E79CD"/>
    <w:rsid w:val="009F2FED"/>
    <w:rsid w:val="00A3453D"/>
    <w:rsid w:val="00A47422"/>
    <w:rsid w:val="00A60493"/>
    <w:rsid w:val="00A71F9E"/>
    <w:rsid w:val="00A72EAF"/>
    <w:rsid w:val="00A8685B"/>
    <w:rsid w:val="00AA45CF"/>
    <w:rsid w:val="00B0649B"/>
    <w:rsid w:val="00B36C7A"/>
    <w:rsid w:val="00B760AE"/>
    <w:rsid w:val="00B86B68"/>
    <w:rsid w:val="00BA46C0"/>
    <w:rsid w:val="00BD1179"/>
    <w:rsid w:val="00BD16B1"/>
    <w:rsid w:val="00C34068"/>
    <w:rsid w:val="00C83E9C"/>
    <w:rsid w:val="00CB768F"/>
    <w:rsid w:val="00CD7E96"/>
    <w:rsid w:val="00CE202A"/>
    <w:rsid w:val="00CF5FA9"/>
    <w:rsid w:val="00D06D42"/>
    <w:rsid w:val="00D13788"/>
    <w:rsid w:val="00D37A9A"/>
    <w:rsid w:val="00D712B5"/>
    <w:rsid w:val="00D73C0D"/>
    <w:rsid w:val="00D82DED"/>
    <w:rsid w:val="00D83629"/>
    <w:rsid w:val="00DC5F32"/>
    <w:rsid w:val="00DD06AA"/>
    <w:rsid w:val="00DD3BA3"/>
    <w:rsid w:val="00DE7C6C"/>
    <w:rsid w:val="00E032EA"/>
    <w:rsid w:val="00E04436"/>
    <w:rsid w:val="00E0589C"/>
    <w:rsid w:val="00E11849"/>
    <w:rsid w:val="00E24E5D"/>
    <w:rsid w:val="00E4671C"/>
    <w:rsid w:val="00E546F3"/>
    <w:rsid w:val="00EA2144"/>
    <w:rsid w:val="00EA42A0"/>
    <w:rsid w:val="00EC6B6B"/>
    <w:rsid w:val="00F2503F"/>
    <w:rsid w:val="00F7343F"/>
    <w:rsid w:val="00F910E9"/>
    <w:rsid w:val="00FA3810"/>
    <w:rsid w:val="00FC3D0C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AFDA1"/>
  <w15:docId w15:val="{801F04E8-B955-4D2A-BCD8-2B97A8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2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70AE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470AE0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0A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70AE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70AE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70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470AE0"/>
    <w:rPr>
      <w:b/>
      <w:bCs/>
      <w:sz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470AE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771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1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36C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36C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E24E5D"/>
    <w:pPr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E24E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E24E5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24E5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910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2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f1">
    <w:name w:val="Table Grid"/>
    <w:basedOn w:val="a1"/>
    <w:uiPriority w:val="59"/>
    <w:rsid w:val="0065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urismleng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366-A21A-42F0-BB8B-8F053DA7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Елена Анатольевна Гаджиева</cp:lastModifiedBy>
  <cp:revision>9</cp:revision>
  <cp:lastPrinted>2024-01-25T13:18:00Z</cp:lastPrinted>
  <dcterms:created xsi:type="dcterms:W3CDTF">2024-01-24T14:25:00Z</dcterms:created>
  <dcterms:modified xsi:type="dcterms:W3CDTF">2024-02-01T13:07:00Z</dcterms:modified>
</cp:coreProperties>
</file>