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0E057C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0E057C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0E057C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2E5157" w:rsidRDefault="00F17820" w:rsidP="00114A23">
      <w:pPr>
        <w:jc w:val="center"/>
        <w:rPr>
          <w:bCs/>
        </w:rPr>
      </w:pPr>
    </w:p>
    <w:p w:rsidR="00114A23" w:rsidRDefault="00C25571" w:rsidP="00EB1698">
      <w:pPr>
        <w:jc w:val="center"/>
        <w:rPr>
          <w:b/>
          <w:bCs/>
          <w:caps/>
        </w:rPr>
      </w:pPr>
      <w:r w:rsidRPr="00C25571">
        <w:rPr>
          <w:b/>
          <w:bCs/>
          <w:caps/>
        </w:rPr>
        <w:t>Б</w:t>
      </w:r>
      <w:proofErr w:type="gramStart"/>
      <w:r w:rsidRPr="00C25571">
        <w:rPr>
          <w:b/>
          <w:bCs/>
          <w:caps/>
        </w:rPr>
        <w:t>1.В.</w:t>
      </w:r>
      <w:r w:rsidR="0059299E">
        <w:rPr>
          <w:b/>
          <w:bCs/>
          <w:caps/>
        </w:rPr>
        <w:t>ДВ</w:t>
      </w:r>
      <w:proofErr w:type="gramEnd"/>
      <w:r w:rsidR="0059299E">
        <w:rPr>
          <w:b/>
          <w:bCs/>
          <w:caps/>
        </w:rPr>
        <w:t>.04.01</w:t>
      </w:r>
      <w:r w:rsidRPr="00C25571">
        <w:rPr>
          <w:b/>
          <w:bCs/>
          <w:caps/>
        </w:rPr>
        <w:t xml:space="preserve"> </w:t>
      </w:r>
      <w:r w:rsidR="00EB1698" w:rsidRPr="00EB1698">
        <w:rPr>
          <w:b/>
          <w:bCs/>
          <w:caps/>
        </w:rPr>
        <w:t>Международные стандарты финансовой отчетности</w:t>
      </w:r>
    </w:p>
    <w:p w:rsidR="00C25571" w:rsidRPr="002E5157" w:rsidRDefault="00C25571" w:rsidP="00C25571">
      <w:pPr>
        <w:ind w:left="1152"/>
        <w:jc w:val="both"/>
        <w:rPr>
          <w:bCs/>
          <w:caps/>
          <w:sz w:val="28"/>
          <w:vertAlign w:val="subscript"/>
        </w:rPr>
      </w:pPr>
    </w:p>
    <w:p w:rsidR="00F17820" w:rsidRPr="002E5157" w:rsidRDefault="00F17820" w:rsidP="00F17820">
      <w:pPr>
        <w:jc w:val="center"/>
        <w:rPr>
          <w:b/>
        </w:rPr>
      </w:pPr>
      <w:r w:rsidRPr="002E5157">
        <w:rPr>
          <w:bCs/>
        </w:rPr>
        <w:t xml:space="preserve">Направление подготовки </w:t>
      </w:r>
      <w:r w:rsidR="00173A67" w:rsidRPr="002E5157">
        <w:rPr>
          <w:b/>
        </w:rPr>
        <w:t>38.03.01 Экономика</w:t>
      </w:r>
    </w:p>
    <w:p w:rsidR="00F17820" w:rsidRPr="002E5157" w:rsidRDefault="00021DDC" w:rsidP="00021DDC">
      <w:pPr>
        <w:jc w:val="center"/>
      </w:pPr>
      <w:r w:rsidRPr="002E5157">
        <w:t xml:space="preserve">Направленность (профиль) </w:t>
      </w:r>
      <w:r w:rsidR="00FB6E40" w:rsidRPr="00FB6E40">
        <w:rPr>
          <w:b/>
        </w:rPr>
        <w:t>Финанс</w:t>
      </w:r>
      <w:r w:rsidR="0059299E">
        <w:rPr>
          <w:b/>
        </w:rPr>
        <w:t>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59299E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59299E">
        <w:t>0</w:t>
      </w:r>
    </w:p>
    <w:p w:rsidR="006E4B93" w:rsidRDefault="000E63F1" w:rsidP="0059299E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EB1698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  <w:bookmarkStart w:id="1" w:name="_Hlk79191986"/>
      <w:r w:rsidRPr="00C43CF1">
        <w:rPr>
          <w:bCs/>
        </w:rPr>
        <w:t xml:space="preserve">Цель дисциплины: сформировать у обучающихся в качестве результатов обучения по дисциплине </w:t>
      </w:r>
      <w:r>
        <w:rPr>
          <w:bCs/>
        </w:rPr>
        <w:t xml:space="preserve">систему </w:t>
      </w:r>
      <w:r w:rsidRPr="00C43CF1">
        <w:rPr>
          <w:bCs/>
        </w:rPr>
        <w:t>знани</w:t>
      </w:r>
      <w:r>
        <w:rPr>
          <w:bCs/>
        </w:rPr>
        <w:t>й</w:t>
      </w:r>
      <w:r w:rsidRPr="00C43CF1">
        <w:rPr>
          <w:bCs/>
        </w:rPr>
        <w:t xml:space="preserve"> в области </w:t>
      </w:r>
      <w:r w:rsidR="00EB1698" w:rsidRPr="00EB1698">
        <w:rPr>
          <w:bCs/>
        </w:rPr>
        <w:t>подготовки и использования показателей отчетности организации в соответствии с международными стандартами финансовой отчетности работы.</w:t>
      </w:r>
    </w:p>
    <w:p w:rsidR="00C25571" w:rsidRPr="00C43CF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  <w:r w:rsidRPr="00C43CF1">
        <w:rPr>
          <w:bCs/>
        </w:rPr>
        <w:t>Задачи дисциплины: формирование необходимых теоретических знаний, умений и практических навыков в области</w:t>
      </w:r>
      <w:r>
        <w:rPr>
          <w:bCs/>
        </w:rPr>
        <w:t xml:space="preserve"> применения </w:t>
      </w:r>
      <w:r w:rsidR="00EB1698" w:rsidRPr="00EB1698">
        <w:rPr>
          <w:bCs/>
        </w:rPr>
        <w:t xml:space="preserve">международных стандартов финансовой отчетности и технологий формирования показателей на основе стандартов (международного уровня), развитие навыков самостоятельной подготовки отчетности в формате МСФО, </w:t>
      </w:r>
      <w:bookmarkStart w:id="2" w:name="_Hlk133851278"/>
      <w:r w:rsidRPr="005F411B">
        <w:t>как элементов компетенций, формируемых у обучающихся в результате обучения.</w:t>
      </w:r>
    </w:p>
    <w:bookmarkEnd w:id="2"/>
    <w:p w:rsidR="00C2557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</w:p>
    <w:bookmarkEnd w:id="1"/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386993">
        <w:t>3</w:t>
      </w:r>
      <w:r>
        <w:t xml:space="preserve"> зачетных единиц</w:t>
      </w:r>
      <w:r w:rsidR="00695C26">
        <w:t>ы</w:t>
      </w:r>
      <w:r>
        <w:t xml:space="preserve">, </w:t>
      </w:r>
      <w:r w:rsidR="00386993">
        <w:t>108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916096" w:rsidRDefault="00916096" w:rsidP="00695C26">
      <w:pPr>
        <w:ind w:firstLine="720"/>
        <w:jc w:val="both"/>
        <w:rPr>
          <w:i/>
          <w:color w:val="000000" w:themeColor="text1"/>
        </w:rPr>
      </w:pPr>
    </w:p>
    <w:p w:rsidR="0023561E" w:rsidRDefault="0023561E" w:rsidP="0023561E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23561E" w:rsidTr="0023561E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3561E" w:rsidRDefault="0023561E">
            <w:pPr>
              <w:pStyle w:val="af"/>
              <w:suppressAutoHyphens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23561E" w:rsidRDefault="0023561E">
            <w:pPr>
              <w:pStyle w:val="af"/>
              <w:suppressAutoHyphens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23561E" w:rsidTr="0023561E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3561E" w:rsidRDefault="0023561E">
            <w:pPr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23561E" w:rsidRDefault="0023561E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23561E" w:rsidTr="002356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3561E" w:rsidRDefault="0023561E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3561E" w:rsidRDefault="0023561E">
            <w:pPr>
              <w:pStyle w:val="af"/>
              <w:suppressAutoHyphens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23561E" w:rsidTr="002356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3561E" w:rsidRDefault="0023561E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3561E" w:rsidRDefault="0023561E" w:rsidP="0023561E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23561E" w:rsidTr="002356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3561E" w:rsidRDefault="0023561E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3561E" w:rsidRDefault="0023561E" w:rsidP="0023561E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23561E" w:rsidTr="002356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3561E" w:rsidRDefault="0023561E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3561E" w:rsidRDefault="0023561E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23561E" w:rsidTr="002356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3561E" w:rsidRDefault="0023561E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3561E" w:rsidRDefault="0023561E">
            <w:pPr>
              <w:pStyle w:val="af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561E" w:rsidTr="002356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3561E" w:rsidRDefault="0023561E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3561E" w:rsidRDefault="0023561E">
            <w:pPr>
              <w:pStyle w:val="af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561E" w:rsidTr="0023561E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3561E" w:rsidRDefault="0023561E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3561E" w:rsidRDefault="0023561E">
            <w:pPr>
              <w:pStyle w:val="af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3561E" w:rsidTr="0023561E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23561E" w:rsidRDefault="0023561E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23561E" w:rsidRDefault="0023561E">
            <w:pPr>
              <w:pStyle w:val="af"/>
              <w:suppressAutoHyphens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/ 3</w:t>
            </w:r>
          </w:p>
        </w:tc>
      </w:tr>
    </w:tbl>
    <w:p w:rsidR="0023561E" w:rsidRDefault="0023561E" w:rsidP="0023561E">
      <w:pPr>
        <w:rPr>
          <w:color w:val="000000" w:themeColor="text1"/>
          <w:kern w:val="2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4"/>
        <w:tblW w:w="9356" w:type="dxa"/>
        <w:tblInd w:w="-5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EB352A" w:rsidRPr="0053465B" w:rsidTr="00EB352A">
        <w:tc>
          <w:tcPr>
            <w:tcW w:w="1276" w:type="dxa"/>
          </w:tcPr>
          <w:p w:rsidR="00EB352A" w:rsidRPr="0053465B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3" w:name="_GoBack"/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EB352A" w:rsidRPr="0053465B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352A" w:rsidRPr="0053465B" w:rsidTr="00EB352A">
        <w:tc>
          <w:tcPr>
            <w:tcW w:w="9356" w:type="dxa"/>
            <w:gridSpan w:val="2"/>
            <w:shd w:val="clear" w:color="auto" w:fill="auto"/>
          </w:tcPr>
          <w:p w:rsidR="00EB352A" w:rsidRPr="007B1FC4" w:rsidRDefault="00EB352A" w:rsidP="007268A0">
            <w:pPr>
              <w:widowControl w:val="0"/>
              <w:jc w:val="both"/>
              <w:rPr>
                <w:snapToGrid w:val="0"/>
                <w:color w:val="FF0000"/>
              </w:rPr>
            </w:pPr>
            <w:r>
              <w:rPr>
                <w:bCs/>
                <w:color w:val="000000"/>
              </w:rPr>
              <w:t xml:space="preserve">Раздел 1. </w:t>
            </w:r>
            <w:r w:rsidR="00EB1698">
              <w:rPr>
                <w:bCs/>
                <w:color w:val="000000"/>
              </w:rPr>
              <w:t>Концептуальные основы</w:t>
            </w:r>
            <w:r w:rsidR="00C645C7">
              <w:rPr>
                <w:bCs/>
                <w:color w:val="000000"/>
              </w:rPr>
              <w:t>,</w:t>
            </w:r>
            <w:r w:rsidR="00EB1698">
              <w:rPr>
                <w:bCs/>
                <w:color w:val="000000"/>
              </w:rPr>
              <w:t xml:space="preserve"> финансовая отчетность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C645C7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C645C7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8080" w:type="dxa"/>
            <w:shd w:val="clear" w:color="auto" w:fill="auto"/>
          </w:tcPr>
          <w:p w:rsidR="00EB352A" w:rsidRPr="00C645C7" w:rsidRDefault="00EB1698" w:rsidP="007268A0">
            <w:pPr>
              <w:contextualSpacing/>
              <w:rPr>
                <w:snapToGrid w:val="0"/>
              </w:rPr>
            </w:pPr>
            <w:r w:rsidRPr="00C645C7">
              <w:rPr>
                <w:snapToGrid w:val="0"/>
              </w:rPr>
              <w:t xml:space="preserve">Концептуальные основы </w:t>
            </w:r>
            <w:r w:rsidR="00005284" w:rsidRPr="00C645C7">
              <w:rPr>
                <w:snapToGrid w:val="0"/>
              </w:rPr>
              <w:t>представления финансовой отчетности</w:t>
            </w:r>
            <w:r w:rsidR="00C645C7">
              <w:rPr>
                <w:snapToGrid w:val="0"/>
              </w:rPr>
              <w:t>.</w:t>
            </w:r>
            <w:r w:rsidR="00C645C7" w:rsidRPr="00C645C7">
              <w:rPr>
                <w:snapToGrid w:val="0"/>
              </w:rPr>
              <w:t xml:space="preserve"> Учетная политика. Первое применение МСФО</w:t>
            </w:r>
          </w:p>
        </w:tc>
      </w:tr>
      <w:tr w:rsidR="00EB352A" w:rsidRPr="0053465B" w:rsidTr="00EB352A">
        <w:tc>
          <w:tcPr>
            <w:tcW w:w="1276" w:type="dxa"/>
            <w:shd w:val="clear" w:color="auto" w:fill="auto"/>
          </w:tcPr>
          <w:p w:rsidR="00EB352A" w:rsidRPr="00C645C7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C645C7">
              <w:rPr>
                <w:bCs/>
                <w:sz w:val="24"/>
                <w:szCs w:val="24"/>
              </w:rPr>
              <w:t>Тема 2</w:t>
            </w:r>
          </w:p>
        </w:tc>
        <w:tc>
          <w:tcPr>
            <w:tcW w:w="8080" w:type="dxa"/>
            <w:shd w:val="clear" w:color="auto" w:fill="auto"/>
          </w:tcPr>
          <w:p w:rsidR="00EB352A" w:rsidRPr="00C645C7" w:rsidRDefault="00005284" w:rsidP="007268A0">
            <w:pPr>
              <w:contextualSpacing/>
              <w:rPr>
                <w:snapToGrid w:val="0"/>
              </w:rPr>
            </w:pPr>
            <w:r w:rsidRPr="00C645C7">
              <w:rPr>
                <w:snapToGrid w:val="0"/>
              </w:rPr>
              <w:t>Финансовая отчетность. ОДДС. Промежуточная отчетность</w:t>
            </w:r>
          </w:p>
        </w:tc>
      </w:tr>
      <w:tr w:rsidR="00EB352A" w:rsidRPr="0053465B" w:rsidTr="00EB352A">
        <w:tc>
          <w:tcPr>
            <w:tcW w:w="9356" w:type="dxa"/>
            <w:gridSpan w:val="2"/>
            <w:shd w:val="clear" w:color="auto" w:fill="auto"/>
          </w:tcPr>
          <w:p w:rsidR="00EB352A" w:rsidRPr="00C645C7" w:rsidRDefault="00EB352A" w:rsidP="007268A0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szCs w:val="20"/>
              </w:rPr>
            </w:pPr>
            <w:r w:rsidRPr="00C645C7">
              <w:rPr>
                <w:bCs/>
              </w:rPr>
              <w:t xml:space="preserve">Раздел 2. </w:t>
            </w:r>
            <w:r w:rsidR="00005284" w:rsidRPr="00C645C7">
              <w:rPr>
                <w:bCs/>
              </w:rPr>
              <w:t>Активы</w:t>
            </w:r>
            <w:r w:rsidR="00C645C7">
              <w:rPr>
                <w:bCs/>
              </w:rPr>
              <w:t xml:space="preserve">, </w:t>
            </w:r>
            <w:r w:rsidR="00005284" w:rsidRPr="00C645C7">
              <w:rPr>
                <w:bCs/>
              </w:rPr>
              <w:t>капитал</w:t>
            </w:r>
            <w:r w:rsidR="00C645C7">
              <w:rPr>
                <w:bCs/>
              </w:rPr>
              <w:t>, о</w:t>
            </w:r>
            <w:r w:rsidR="00C645C7" w:rsidRPr="00C645C7">
              <w:rPr>
                <w:bCs/>
              </w:rPr>
              <w:t>ценка и стратегические инвестиции</w:t>
            </w:r>
          </w:p>
        </w:tc>
      </w:tr>
      <w:tr w:rsidR="00C645C7" w:rsidRPr="0053465B" w:rsidTr="00EB352A">
        <w:tc>
          <w:tcPr>
            <w:tcW w:w="1276" w:type="dxa"/>
            <w:shd w:val="clear" w:color="auto" w:fill="auto"/>
          </w:tcPr>
          <w:p w:rsidR="00C645C7" w:rsidRPr="00C645C7" w:rsidRDefault="00C645C7" w:rsidP="00C645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45C7">
              <w:rPr>
                <w:bCs/>
                <w:sz w:val="24"/>
                <w:szCs w:val="24"/>
              </w:rPr>
              <w:t xml:space="preserve">Тема 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t>Основные средства и инвестиционная недвижимость. Нематериальные активы. Аренда</w:t>
            </w:r>
            <w:r>
              <w:t>.</w:t>
            </w:r>
            <w:r w:rsidRPr="00C645C7">
              <w:t xml:space="preserve"> Запасы</w:t>
            </w:r>
          </w:p>
        </w:tc>
      </w:tr>
      <w:tr w:rsidR="00C645C7" w:rsidRPr="0053465B" w:rsidTr="00EB352A">
        <w:tc>
          <w:tcPr>
            <w:tcW w:w="1276" w:type="dxa"/>
            <w:shd w:val="clear" w:color="auto" w:fill="auto"/>
          </w:tcPr>
          <w:p w:rsidR="00C645C7" w:rsidRPr="00C645C7" w:rsidRDefault="00C645C7" w:rsidP="00C645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45C7">
              <w:rPr>
                <w:bCs/>
                <w:sz w:val="24"/>
                <w:szCs w:val="24"/>
              </w:rPr>
              <w:t xml:space="preserve">Тема 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t>Затраты по займам и финансовые инструменты</w:t>
            </w:r>
            <w:r>
              <w:t>.</w:t>
            </w:r>
            <w:r w:rsidRPr="00C645C7">
              <w:t xml:space="preserve"> Выручка. Налоги на прибыль. Прибыль на акцию. Платежи на основе акций</w:t>
            </w:r>
          </w:p>
        </w:tc>
      </w:tr>
      <w:tr w:rsidR="00C645C7" w:rsidRPr="0053465B" w:rsidTr="00EB352A">
        <w:tc>
          <w:tcPr>
            <w:tcW w:w="1276" w:type="dxa"/>
            <w:shd w:val="clear" w:color="auto" w:fill="auto"/>
          </w:tcPr>
          <w:p w:rsidR="00C645C7" w:rsidRPr="00C645C7" w:rsidRDefault="00C645C7" w:rsidP="00C645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45C7">
              <w:rPr>
                <w:bCs/>
                <w:sz w:val="24"/>
                <w:szCs w:val="24"/>
              </w:rPr>
              <w:t xml:space="preserve">Тема 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t>Валютные активы и обязательства. Обесценение активов</w:t>
            </w:r>
            <w:r>
              <w:t>.</w:t>
            </w:r>
            <w:r w:rsidRPr="00C645C7">
              <w:t xml:space="preserve"> Оценочные обязательства. Справедливая стоимость</w:t>
            </w:r>
          </w:p>
        </w:tc>
      </w:tr>
      <w:tr w:rsidR="00C645C7" w:rsidRPr="0053465B" w:rsidTr="00EB352A">
        <w:tc>
          <w:tcPr>
            <w:tcW w:w="1276" w:type="dxa"/>
            <w:shd w:val="clear" w:color="auto" w:fill="auto"/>
          </w:tcPr>
          <w:p w:rsidR="00C645C7" w:rsidRPr="00C645C7" w:rsidRDefault="00C645C7" w:rsidP="00C645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45C7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t>Ассоциированные предприятия. Совместная деятельность</w:t>
            </w:r>
            <w:r>
              <w:t>.</w:t>
            </w:r>
            <w:r w:rsidRPr="00C645C7">
              <w:t xml:space="preserve"> Объединение бизнеса. Консолидированная отчетность. Отдельная отчетность</w:t>
            </w:r>
          </w:p>
        </w:tc>
      </w:tr>
      <w:tr w:rsidR="00C645C7" w:rsidRPr="0053465B" w:rsidTr="00506794">
        <w:tc>
          <w:tcPr>
            <w:tcW w:w="9356" w:type="dxa"/>
            <w:gridSpan w:val="2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rPr>
                <w:bCs/>
              </w:rPr>
              <w:t>Раздел 3. Раскрытие информации, отраслевая специфика и прочие аспекты</w:t>
            </w:r>
          </w:p>
        </w:tc>
      </w:tr>
      <w:tr w:rsidR="00C645C7" w:rsidRPr="0053465B" w:rsidTr="00EB352A">
        <w:tc>
          <w:tcPr>
            <w:tcW w:w="1276" w:type="dxa"/>
            <w:shd w:val="clear" w:color="auto" w:fill="auto"/>
          </w:tcPr>
          <w:p w:rsidR="00C645C7" w:rsidRPr="00C645C7" w:rsidRDefault="00C645C7" w:rsidP="00C645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45C7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t>Операционные сегменты, связанные стороны, другие предприятия</w:t>
            </w:r>
            <w:r>
              <w:t>.</w:t>
            </w:r>
            <w:r w:rsidRPr="00C645C7">
              <w:t xml:space="preserve"> Прекращаемая деятельность, события после отчетной даты</w:t>
            </w:r>
          </w:p>
        </w:tc>
      </w:tr>
      <w:tr w:rsidR="00C645C7" w:rsidRPr="0053465B" w:rsidTr="00EB352A">
        <w:tc>
          <w:tcPr>
            <w:tcW w:w="1276" w:type="dxa"/>
            <w:shd w:val="clear" w:color="auto" w:fill="auto"/>
          </w:tcPr>
          <w:p w:rsidR="00C645C7" w:rsidRPr="00C645C7" w:rsidRDefault="00C645C7" w:rsidP="00C645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645C7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t>Сельское хозяйство, разведка полезных ископаемых, страхование и регулируемые тарифы</w:t>
            </w:r>
          </w:p>
        </w:tc>
      </w:tr>
      <w:tr w:rsidR="00C645C7" w:rsidRPr="0053465B" w:rsidTr="00EB352A">
        <w:tc>
          <w:tcPr>
            <w:tcW w:w="1276" w:type="dxa"/>
            <w:shd w:val="clear" w:color="auto" w:fill="auto"/>
          </w:tcPr>
          <w:p w:rsidR="00C645C7" w:rsidRPr="00C645C7" w:rsidRDefault="00C645C7" w:rsidP="00C645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645C7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C645C7" w:rsidRPr="00C645C7" w:rsidRDefault="00C645C7" w:rsidP="00C645C7">
            <w:pPr>
              <w:widowControl w:val="0"/>
              <w:jc w:val="both"/>
            </w:pPr>
            <w:r w:rsidRPr="00C645C7">
              <w:t>Государственные субсидии и гиперинфляция</w:t>
            </w:r>
            <w:r>
              <w:t>.</w:t>
            </w:r>
            <w:r w:rsidRPr="00C645C7">
              <w:rPr>
                <w:snapToGrid w:val="0"/>
              </w:rPr>
              <w:t xml:space="preserve"> Вознаграждение работникам. Пенсионные планы</w:t>
            </w:r>
          </w:p>
        </w:tc>
      </w:tr>
      <w:bookmarkEnd w:id="3"/>
    </w:tbl>
    <w:p w:rsidR="00EB1698" w:rsidRPr="000E63F1" w:rsidRDefault="00EB1698" w:rsidP="000E63F1">
      <w:pPr>
        <w:spacing w:line="276" w:lineRule="auto"/>
        <w:rPr>
          <w:bCs/>
        </w:rPr>
      </w:pPr>
    </w:p>
    <w:p w:rsidR="00F17820" w:rsidRDefault="00F17820" w:rsidP="00DA6ACA">
      <w:pPr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DA6ACA" w:rsidRDefault="00695C26" w:rsidP="00695C26">
      <w:r w:rsidRPr="00DA6ACA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DA6ACA">
      <w:pPr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</w:t>
      </w:r>
    </w:p>
    <w:p w:rsidR="00916096" w:rsidRDefault="00916096" w:rsidP="00DA6ACA">
      <w:pPr>
        <w:jc w:val="both"/>
        <w:rPr>
          <w:b/>
        </w:rPr>
      </w:pP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50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91"/>
        <w:gridCol w:w="2753"/>
        <w:gridCol w:w="2552"/>
        <w:gridCol w:w="3402"/>
        <w:gridCol w:w="8"/>
      </w:tblGrid>
      <w:tr w:rsidR="001944AE" w:rsidRPr="00276748" w:rsidTr="00EB352A">
        <w:tc>
          <w:tcPr>
            <w:tcW w:w="791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№ п/п</w:t>
            </w:r>
          </w:p>
        </w:tc>
        <w:tc>
          <w:tcPr>
            <w:tcW w:w="275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Наименование блока (раздела) дисциплины</w:t>
            </w:r>
          </w:p>
        </w:tc>
        <w:tc>
          <w:tcPr>
            <w:tcW w:w="5962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tabs>
                <w:tab w:val="left" w:pos="20"/>
              </w:tabs>
              <w:ind w:firstLine="20"/>
              <w:jc w:val="center"/>
              <w:rPr>
                <w:bCs/>
                <w:kern w:val="2"/>
                <w:lang w:eastAsia="en-US"/>
              </w:rPr>
            </w:pPr>
            <w:r w:rsidRPr="00DA6ACA">
              <w:rPr>
                <w:bCs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C645C7">
        <w:trPr>
          <w:gridAfter w:val="1"/>
          <w:wAfter w:w="8" w:type="dxa"/>
        </w:trPr>
        <w:tc>
          <w:tcPr>
            <w:tcW w:w="791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75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1944AE" w:rsidRPr="00DA6ACA">
              <w:rPr>
                <w:bCs/>
              </w:rPr>
              <w:t xml:space="preserve">аименование </w:t>
            </w:r>
          </w:p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1944AE" w:rsidRPr="00DA6ACA">
              <w:rPr>
                <w:bCs/>
              </w:rPr>
              <w:t>орма проведения занятия, в т.ч. практическая подготовка</w:t>
            </w:r>
          </w:p>
        </w:tc>
      </w:tr>
      <w:tr w:rsidR="00C645C7" w:rsidRPr="00723398" w:rsidTr="00C645C7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r w:rsidRPr="00C645C7">
              <w:rPr>
                <w:snapToGrid w:val="0"/>
              </w:rPr>
              <w:t>Концептуальные основы представления финансовой отчетности</w:t>
            </w:r>
            <w:r>
              <w:rPr>
                <w:snapToGrid w:val="0"/>
              </w:rPr>
              <w:t>.</w:t>
            </w:r>
            <w:r w:rsidRPr="00C645C7">
              <w:rPr>
                <w:snapToGrid w:val="0"/>
              </w:rPr>
              <w:t xml:space="preserve"> Учетная политика. Первое применение МСФО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007E0" w:rsidRDefault="00C645C7" w:rsidP="00C645C7">
            <w:pPr>
              <w:pStyle w:val="af"/>
            </w:pPr>
            <w:r>
              <w:rPr>
                <w:lang w:eastAsia="en-US"/>
              </w:rPr>
              <w:t>Л</w:t>
            </w:r>
            <w:r w:rsidRPr="008007E0">
              <w:rPr>
                <w:lang w:eastAsia="en-US"/>
              </w:rPr>
              <w:t>екционное занятие</w:t>
            </w:r>
            <w:r>
              <w:rPr>
                <w:lang w:eastAsia="en-US"/>
              </w:rPr>
              <w:t xml:space="preserve"> / П</w:t>
            </w:r>
            <w:r w:rsidRPr="008007E0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</w:pPr>
            <w:r>
              <w:t xml:space="preserve">Лекция-диалог </w:t>
            </w:r>
          </w:p>
          <w:p w:rsidR="00C645C7" w:rsidRPr="008007E0" w:rsidRDefault="00C645C7" w:rsidP="00C645C7">
            <w:pPr>
              <w:pStyle w:val="af"/>
            </w:pPr>
            <w:r>
              <w:t xml:space="preserve">Решение ситуационных задач </w:t>
            </w:r>
          </w:p>
        </w:tc>
      </w:tr>
      <w:tr w:rsidR="00C645C7" w:rsidRPr="00723398" w:rsidTr="00C645C7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r w:rsidRPr="00C645C7">
              <w:rPr>
                <w:snapToGrid w:val="0"/>
              </w:rPr>
              <w:t>Финансовая отчетность. ОДДС. Промежуточная отчетность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  <w:tr w:rsidR="00C645C7" w:rsidRPr="00723398" w:rsidTr="00C645C7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r w:rsidRPr="00C645C7">
              <w:t>Основные средства и инвестиционная недвижимость. Нематериальные активы. Аренда</w:t>
            </w:r>
            <w:r>
              <w:t>.</w:t>
            </w:r>
            <w:r w:rsidRPr="00C645C7">
              <w:t xml:space="preserve"> Запасы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C645C7" w:rsidRPr="00723398" w:rsidTr="00C645C7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r w:rsidRPr="00C645C7">
              <w:t>Затраты по займам и финансовые инструменты</w:t>
            </w:r>
            <w:r>
              <w:t>.</w:t>
            </w:r>
            <w:r w:rsidRPr="00C645C7">
              <w:t xml:space="preserve"> Выручка. Налоги на прибыль. Прибыль на акцию. Платежи на основе акций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C645C7" w:rsidRPr="00723398" w:rsidTr="00C645C7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r w:rsidRPr="00C645C7">
              <w:t>Валютные активы и обязательства. Обесценение активов</w:t>
            </w:r>
            <w:r>
              <w:t>.</w:t>
            </w:r>
            <w:r w:rsidRPr="00C645C7">
              <w:t xml:space="preserve"> Оценочные обязательства. Справедливая стоимость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contextualSpacing/>
            </w:pPr>
            <w:r>
              <w:t xml:space="preserve">Лекция-диалог </w:t>
            </w:r>
          </w:p>
          <w:p w:rsidR="00C645C7" w:rsidRPr="008007E0" w:rsidRDefault="00C645C7" w:rsidP="00C645C7">
            <w:pPr>
              <w:pStyle w:val="af"/>
              <w:rPr>
                <w:lang w:eastAsia="en-US"/>
              </w:rPr>
            </w:pPr>
            <w:r>
              <w:t xml:space="preserve">Решение ситуационных задач </w:t>
            </w:r>
          </w:p>
        </w:tc>
      </w:tr>
      <w:tr w:rsidR="00C645C7" w:rsidRPr="00723398" w:rsidTr="00C645C7">
        <w:trPr>
          <w:gridAfter w:val="1"/>
          <w:wAfter w:w="8" w:type="dxa"/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r w:rsidRPr="00C645C7">
              <w:t>Ассоциированные предприятия. Совместная деятельность</w:t>
            </w:r>
            <w:r>
              <w:t>.</w:t>
            </w:r>
            <w:r w:rsidRPr="00C645C7">
              <w:t xml:space="preserve"> Объединение бизнеса. Консолидированная отчетность. Отдельная отчетность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007E0" w:rsidRDefault="00C645C7" w:rsidP="00C645C7">
            <w:pPr>
              <w:pStyle w:val="af"/>
              <w:contextualSpacing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C645C7" w:rsidRPr="008007E0" w:rsidRDefault="00C645C7" w:rsidP="00C645C7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  <w:tr w:rsidR="00C645C7" w:rsidRPr="00723398" w:rsidTr="00C645C7">
        <w:trPr>
          <w:gridAfter w:val="1"/>
          <w:wAfter w:w="8" w:type="dxa"/>
          <w:trHeight w:val="514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pPr>
              <w:contextualSpacing/>
            </w:pPr>
            <w:r w:rsidRPr="00C645C7">
              <w:t>Операционные сегменты, связанные стороны, другие предприятия</w:t>
            </w:r>
            <w:r>
              <w:t>.</w:t>
            </w:r>
            <w:r w:rsidRPr="00C645C7">
              <w:t xml:space="preserve"> Прекращаемая деятельность, события после отчетной даты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007E0" w:rsidRDefault="00C645C7" w:rsidP="00C645C7">
            <w:pPr>
              <w:pStyle w:val="af"/>
              <w:contextualSpacing/>
            </w:pPr>
            <w:r w:rsidRPr="0083305B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contextualSpacing/>
            </w:pPr>
            <w:r>
              <w:t xml:space="preserve"> Лекция-диалог </w:t>
            </w:r>
          </w:p>
          <w:p w:rsidR="00C645C7" w:rsidRPr="008007E0" w:rsidRDefault="00C645C7" w:rsidP="00C645C7">
            <w:pPr>
              <w:pStyle w:val="af"/>
              <w:contextualSpacing/>
            </w:pPr>
            <w:r>
              <w:t>Решение ситуационных задач</w:t>
            </w:r>
          </w:p>
        </w:tc>
      </w:tr>
      <w:tr w:rsidR="00C645C7" w:rsidRPr="00723398" w:rsidTr="00C645C7">
        <w:trPr>
          <w:gridAfter w:val="1"/>
          <w:wAfter w:w="8" w:type="dxa"/>
          <w:trHeight w:val="514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pPr>
              <w:contextualSpacing/>
            </w:pPr>
            <w:r w:rsidRPr="00C645C7">
              <w:t>Сельское хозяйство, разведка полезных ископаемых, страхование и регулируемые тарифы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3305B" w:rsidRDefault="00C645C7" w:rsidP="00C645C7">
            <w:pPr>
              <w:pStyle w:val="af"/>
              <w:contextualSpacing/>
            </w:pPr>
            <w:r w:rsidRPr="00C645C7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contextualSpacing/>
            </w:pPr>
            <w:r>
              <w:t xml:space="preserve">Лекция-диалог </w:t>
            </w:r>
          </w:p>
          <w:p w:rsidR="00C645C7" w:rsidRDefault="00C645C7" w:rsidP="00C645C7">
            <w:pPr>
              <w:pStyle w:val="af"/>
              <w:contextualSpacing/>
            </w:pPr>
            <w:r>
              <w:t>Решение ситуационных задач</w:t>
            </w:r>
          </w:p>
        </w:tc>
      </w:tr>
      <w:tr w:rsidR="00C645C7" w:rsidRPr="00723398" w:rsidTr="00C645C7">
        <w:trPr>
          <w:gridAfter w:val="1"/>
          <w:wAfter w:w="8" w:type="dxa"/>
          <w:trHeight w:val="514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45C7" w:rsidRPr="003C0E55" w:rsidRDefault="00C645C7" w:rsidP="00C645C7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5C7" w:rsidRPr="008007E0" w:rsidRDefault="00C645C7" w:rsidP="00C645C7">
            <w:pPr>
              <w:contextualSpacing/>
            </w:pPr>
            <w:r w:rsidRPr="00C645C7">
              <w:t>Государственные субсидии и гиперинфляция</w:t>
            </w:r>
            <w:r>
              <w:t>.</w:t>
            </w:r>
            <w:r w:rsidRPr="00C645C7">
              <w:rPr>
                <w:snapToGrid w:val="0"/>
              </w:rPr>
              <w:t xml:space="preserve"> Вознаграждение работникам. Пенсионные планы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C645C7" w:rsidRPr="0083305B" w:rsidRDefault="00C645C7" w:rsidP="00C645C7">
            <w:pPr>
              <w:pStyle w:val="af"/>
              <w:contextualSpacing/>
            </w:pPr>
            <w:r w:rsidRPr="00C645C7">
              <w:t>Лекционное занятие / 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C645C7" w:rsidRDefault="00C645C7" w:rsidP="00C645C7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C645C7" w:rsidRDefault="00C645C7" w:rsidP="00C645C7">
            <w:pPr>
              <w:pStyle w:val="af"/>
              <w:contextualSpacing/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</w:tbl>
    <w:p w:rsidR="00656146" w:rsidRDefault="00656146" w:rsidP="0083305B">
      <w:pPr>
        <w:rPr>
          <w:b/>
          <w:bCs/>
          <w:caps/>
        </w:rPr>
      </w:pPr>
    </w:p>
    <w:p w:rsidR="0083305B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 xml:space="preserve">5. Учебно-методическое обеспечение для самостоятельной </w:t>
      </w:r>
    </w:p>
    <w:p w:rsidR="00F17820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работы обучающихся по дисциплине</w:t>
      </w:r>
    </w:p>
    <w:p w:rsidR="0083305B" w:rsidRDefault="0083305B" w:rsidP="0083305B">
      <w:pPr>
        <w:jc w:val="both"/>
        <w:rPr>
          <w:b/>
          <w:bCs/>
          <w:caps/>
        </w:rPr>
      </w:pPr>
    </w:p>
    <w:p w:rsidR="001944AE" w:rsidRPr="001944AE" w:rsidRDefault="001944AE" w:rsidP="009A73D5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9A73D5" w:rsidRDefault="009A73D5" w:rsidP="009A73D5">
      <w:pPr>
        <w:ind w:firstLine="567"/>
        <w:rPr>
          <w:lang w:eastAsia="en-US"/>
        </w:rPr>
      </w:pPr>
      <w:r>
        <w:rPr>
          <w:lang w:eastAsia="en-US"/>
        </w:rPr>
        <w:t>1. Международный финансовый учет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2.  Принципы подготовки и представления финансовой отчетности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3.  Состав и структура финансовой отчетности. МСФО 1 «Представление финансовой отчетности»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4.  Учет материальных оборотных активов. МСФО 2 «Запасы» 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5.  Отчет о движении денежных средств. МСФО 7 «Отчет о движении денежных средств»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6.  Выручка. МСФО 18 «Выручка»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7.  Учет основных средств. МСФО 16 «Основные средства» 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8.  Учет аренды. МСФО 17 «Аренда» 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9.  Учет финансовых инструментов. МСФО 32 «Финансовые инструменты: раскрытие и представление информации»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10.  Инвестиционная деятельность. МСФО 40 «Инвестиционная деятельность»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11.  Инвестиции в совместную деятельность. МСФО 31 «Финансовая отчетность об участии в совместной деятельности»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12.  Инвестиции в дочерние и ассоциированные компании. МСФО 27 «Консолидированная и индивидуальная отчетность», МСФО 28 «Учет инвестиций в ассоциированные компании», МСФО 3 «Объединение бизнеса»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13.  Учет нематериальных активов. МСФО 38 «Нематериальные активы»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14.  Резервы, условные обязательства и условные активы. МСФО 37 «Резервы, условные обязательства и условные активы»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15.  Затраты по займам. МСФО 23 «Затраты по займам»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16.  Информация о вознаграждении работникам и социальное обеспечение. МСФО 19 «Вознаграждения работникам» МСФО 26 «Учет и отчетность по программам пенсионного обеспечения»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17.  Учет операций в иностранной валюте и влияние валютных курсов на финансовую отчетность. МСФО 21 «Влияние изменений валютных курсов»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18.  Обесценение активов компании. МСФО 36 «Обесценение активов»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19.  Составление финансовой отчетности компании в случае существенных изменений условий ее деятельности. МСФО 24 «Раскрытие информации о связанных сторонах» МСФО 3 «Объединение компаний»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20.  Раскрытие в финансовой отчетности дополнительной информации. МСФО 10 «События после отчетного периода»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21.  Раскрытие в финансовой отчетности дополнительной информации. МСФО 14 «Сегментная отчетность»</w:t>
      </w:r>
    </w:p>
    <w:p w:rsidR="009A73D5" w:rsidRDefault="009A73D5" w:rsidP="009A73D5">
      <w:pPr>
        <w:ind w:firstLine="567"/>
        <w:jc w:val="both"/>
        <w:rPr>
          <w:lang w:eastAsia="en-US"/>
        </w:rPr>
      </w:pPr>
      <w:r>
        <w:rPr>
          <w:lang w:eastAsia="en-US"/>
        </w:rPr>
        <w:t>22.  Раскрытие в финансовой отчетности дополнительной информации. МСФО 10 «Промежуточная финансовая отчетность»</w:t>
      </w:r>
    </w:p>
    <w:p w:rsidR="009A73D5" w:rsidRDefault="009A73D5" w:rsidP="009A73D5">
      <w:pPr>
        <w:rPr>
          <w:lang w:eastAsia="en-US"/>
        </w:rPr>
      </w:pPr>
    </w:p>
    <w:p w:rsidR="00F17820" w:rsidRPr="009C060E" w:rsidRDefault="00F17820" w:rsidP="009A73D5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83305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83305B">
              <w:rPr>
                <w:lang w:eastAsia="en-US"/>
              </w:rPr>
              <w:t>Темы 1-</w:t>
            </w:r>
            <w:r w:rsidR="009A73D5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83305B" w:rsidRDefault="001944AE" w:rsidP="00020C5E">
            <w:pPr>
              <w:pStyle w:val="af"/>
              <w:jc w:val="center"/>
            </w:pPr>
            <w:r w:rsidRPr="0083305B">
              <w:t>Проверка заданий практикума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83305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83305B">
              <w:rPr>
                <w:lang w:eastAsia="en-US"/>
              </w:rPr>
              <w:t>Темы 1-</w:t>
            </w:r>
            <w:r w:rsidR="009A73D5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83305B" w:rsidRDefault="001944AE" w:rsidP="00020C5E">
            <w:pPr>
              <w:pStyle w:val="af"/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 xml:space="preserve">Представление докладов и сообщений </w:t>
            </w:r>
          </w:p>
          <w:p w:rsidR="001944AE" w:rsidRPr="0083305B" w:rsidRDefault="001944AE" w:rsidP="00020C5E">
            <w:pPr>
              <w:pStyle w:val="af"/>
              <w:jc w:val="center"/>
            </w:pPr>
            <w:r w:rsidRPr="0083305B">
              <w:rPr>
                <w:lang w:eastAsia="en-US"/>
              </w:rPr>
              <w:t>(включая презентации)</w:t>
            </w:r>
          </w:p>
        </w:tc>
      </w:tr>
      <w:tr w:rsidR="000E5A88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5A88" w:rsidRPr="00C715CF" w:rsidRDefault="000E5A88" w:rsidP="000E5A8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5A88" w:rsidRPr="0083305B" w:rsidRDefault="000E5A88" w:rsidP="000E5A88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>Темы 1-</w:t>
            </w:r>
            <w:r w:rsidR="009A73D5">
              <w:rPr>
                <w:lang w:eastAsia="en-US"/>
              </w:rPr>
              <w:t>9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83305B" w:rsidRDefault="000E5A88" w:rsidP="000E5A88">
            <w:pPr>
              <w:pStyle w:val="af"/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>Краткие опросы по темам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tbl>
      <w:tblPr>
        <w:tblStyle w:val="af4"/>
        <w:tblW w:w="994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1944AE" w:rsidRPr="001944AE" w:rsidTr="00EB352A">
        <w:tc>
          <w:tcPr>
            <w:tcW w:w="9946" w:type="dxa"/>
            <w:vAlign w:val="center"/>
          </w:tcPr>
          <w:p w:rsidR="001944AE" w:rsidRPr="0083305B" w:rsidRDefault="001944AE" w:rsidP="00C6089C">
            <w:pPr>
              <w:jc w:val="center"/>
              <w:rPr>
                <w:sz w:val="20"/>
                <w:szCs w:val="20"/>
              </w:rPr>
            </w:pPr>
            <w:r w:rsidRPr="0083305B">
              <w:t>Форма текущего контроля - примеры</w:t>
            </w:r>
          </w:p>
        </w:tc>
      </w:tr>
      <w:tr w:rsidR="00EB352A" w:rsidRPr="001944AE" w:rsidTr="00EB352A">
        <w:tc>
          <w:tcPr>
            <w:tcW w:w="9946" w:type="dxa"/>
          </w:tcPr>
          <w:p w:rsidR="00EB352A" w:rsidRPr="00016657" w:rsidRDefault="00EB352A" w:rsidP="00EB352A">
            <w:pPr>
              <w:jc w:val="center"/>
            </w:pPr>
            <w:r w:rsidRPr="00016657">
              <w:t>Тест</w:t>
            </w:r>
          </w:p>
          <w:p w:rsidR="009A73D5" w:rsidRDefault="009A73D5" w:rsidP="00EB352A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1. Активы по МСФО это: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приращение экономических выгод;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ресурсы, от которых компания ожидает притока экономических выгод в будущем;</w:t>
            </w:r>
          </w:p>
          <w:p w:rsidR="009A73D5" w:rsidRDefault="009A73D5" w:rsidP="009A73D5">
            <w:pPr>
              <w:ind w:firstLine="595"/>
              <w:jc w:val="both"/>
            </w:pPr>
            <w:proofErr w:type="gramStart"/>
            <w:r>
              <w:t>в)  ресурсы</w:t>
            </w:r>
            <w:proofErr w:type="gramEnd"/>
            <w:r>
              <w:t>, от которых ожидается отток экономических выгод в будущем.</w:t>
            </w:r>
          </w:p>
          <w:p w:rsidR="009A73D5" w:rsidRDefault="009A73D5" w:rsidP="009A73D5">
            <w:pPr>
              <w:ind w:firstLine="595"/>
              <w:jc w:val="both"/>
            </w:pPr>
            <w:r>
              <w:t>2. В заголовке любого отчета, построенного согласно МСФО, обязательно отражаются три элемента: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название компании, дата составления отчета, валюта отчета;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название компании, название отчета, валюта отчета;</w:t>
            </w:r>
          </w:p>
          <w:p w:rsidR="009A73D5" w:rsidRDefault="009A73D5" w:rsidP="009A73D5">
            <w:pPr>
              <w:ind w:firstLine="595"/>
              <w:jc w:val="both"/>
            </w:pPr>
            <w:r>
              <w:t>в) название компании, название отчета, дата составления отчета.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3. В качестве справедливой стоимости обычно используются: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ликвидационная стоимость;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остаточная стоимость;</w:t>
            </w:r>
          </w:p>
          <w:p w:rsidR="009A73D5" w:rsidRDefault="009A73D5" w:rsidP="009A73D5">
            <w:pPr>
              <w:ind w:firstLine="595"/>
              <w:jc w:val="both"/>
            </w:pPr>
            <w:r>
              <w:t>в) рыночная стоимость, определяемая путем оценки;</w:t>
            </w:r>
          </w:p>
          <w:p w:rsidR="009A73D5" w:rsidRDefault="009A73D5" w:rsidP="009A73D5">
            <w:pPr>
              <w:ind w:firstLine="595"/>
              <w:jc w:val="both"/>
            </w:pPr>
            <w:r>
              <w:t>г) себестоимость.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4. В отчет об изменениях капитала по МСФО 1 не включается информация о: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резервах предстоящих расходов и платежей;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резервном капитале;</w:t>
            </w:r>
          </w:p>
          <w:p w:rsidR="009A73D5" w:rsidRDefault="009A73D5" w:rsidP="009A73D5">
            <w:pPr>
              <w:ind w:firstLine="595"/>
              <w:jc w:val="both"/>
            </w:pPr>
            <w:r>
              <w:t xml:space="preserve">в) результатах переоценки </w:t>
            </w:r>
            <w:proofErr w:type="spellStart"/>
            <w:r>
              <w:t>внеоборотных</w:t>
            </w:r>
            <w:proofErr w:type="spellEnd"/>
            <w:r>
              <w:t xml:space="preserve"> активов.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5. В отчете о прибылях и убытках по МСФО 1 характеризуется: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доходы и расходы;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финансовое положение предприятия;</w:t>
            </w:r>
          </w:p>
          <w:p w:rsidR="009A73D5" w:rsidRDefault="009A73D5" w:rsidP="009A73D5">
            <w:pPr>
              <w:ind w:firstLine="595"/>
              <w:jc w:val="both"/>
            </w:pPr>
            <w:r>
              <w:t>в) финансовые результаты деятельности предприятия.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6. В российском учете по отношению к активам приняты понятия</w:t>
            </w:r>
          </w:p>
          <w:p w:rsidR="009A73D5" w:rsidRDefault="009A73D5" w:rsidP="009A73D5">
            <w:pPr>
              <w:ind w:firstLine="595"/>
              <w:jc w:val="both"/>
            </w:pPr>
            <w:r>
              <w:t xml:space="preserve">а) </w:t>
            </w:r>
            <w:proofErr w:type="spellStart"/>
            <w:r>
              <w:t>внеоборотные</w:t>
            </w:r>
            <w:proofErr w:type="spellEnd"/>
            <w:r>
              <w:t xml:space="preserve"> и оборотные;</w:t>
            </w:r>
          </w:p>
          <w:p w:rsidR="009A73D5" w:rsidRDefault="009A73D5" w:rsidP="009A73D5">
            <w:pPr>
              <w:ind w:firstLine="595"/>
              <w:jc w:val="both"/>
            </w:pPr>
            <w:r>
              <w:t xml:space="preserve">б) денежные и </w:t>
            </w:r>
            <w:proofErr w:type="spellStart"/>
            <w:r>
              <w:t>неденежные</w:t>
            </w:r>
            <w:proofErr w:type="spellEnd"/>
            <w:r>
              <w:t>;</w:t>
            </w:r>
          </w:p>
          <w:p w:rsidR="009A73D5" w:rsidRDefault="009A73D5" w:rsidP="009A73D5">
            <w:pPr>
              <w:ind w:firstLine="595"/>
              <w:jc w:val="both"/>
            </w:pPr>
            <w:r>
              <w:t>в) материальные и неосязаемые.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7. В соответствии с каким принципом МСФО бухгалтер обязан объективно и точно отразить финансовое положение организации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принцип достоверности;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принцип значимости;</w:t>
            </w:r>
          </w:p>
          <w:p w:rsidR="009A73D5" w:rsidRDefault="009A73D5" w:rsidP="009A73D5">
            <w:pPr>
              <w:ind w:firstLine="595"/>
              <w:jc w:val="both"/>
            </w:pPr>
            <w:r>
              <w:t>в) принцип непрерывного функционирования;</w:t>
            </w:r>
          </w:p>
          <w:p w:rsidR="009A73D5" w:rsidRDefault="009A73D5" w:rsidP="009A73D5">
            <w:pPr>
              <w:ind w:firstLine="595"/>
              <w:jc w:val="both"/>
            </w:pPr>
            <w:r>
              <w:t>г) принцип осторожности.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8. В соответствии с МСФО 16 амортизация – это</w:t>
            </w:r>
          </w:p>
          <w:p w:rsidR="009A73D5" w:rsidRDefault="009A73D5" w:rsidP="009A73D5">
            <w:pPr>
              <w:ind w:firstLine="595"/>
              <w:jc w:val="both"/>
            </w:pPr>
            <w:r>
              <w:t xml:space="preserve">а) метод измерения текущей стоимости </w:t>
            </w:r>
            <w:proofErr w:type="spellStart"/>
            <w:r>
              <w:t>внеоборотных</w:t>
            </w:r>
            <w:proofErr w:type="spellEnd"/>
            <w:r>
              <w:t xml:space="preserve"> активов на дату составления баланса;</w:t>
            </w:r>
          </w:p>
          <w:p w:rsidR="009A73D5" w:rsidRDefault="009A73D5" w:rsidP="009A73D5">
            <w:pPr>
              <w:ind w:firstLine="595"/>
              <w:jc w:val="both"/>
            </w:pPr>
            <w:r>
              <w:t xml:space="preserve">б) процесс систематического распределения первоначальной стоимости </w:t>
            </w:r>
            <w:proofErr w:type="spellStart"/>
            <w:r>
              <w:t>внеоборотных</w:t>
            </w:r>
            <w:proofErr w:type="spellEnd"/>
            <w:r>
              <w:t xml:space="preserve"> активов на затраты по периодам эксплуатации;</w:t>
            </w:r>
          </w:p>
          <w:p w:rsidR="009A73D5" w:rsidRDefault="009A73D5" w:rsidP="009A73D5">
            <w:pPr>
              <w:ind w:firstLine="595"/>
              <w:jc w:val="both"/>
            </w:pPr>
            <w:r>
              <w:t xml:space="preserve">в) физический (моральный) износ </w:t>
            </w:r>
            <w:proofErr w:type="spellStart"/>
            <w:r>
              <w:t>внеоборотных</w:t>
            </w:r>
            <w:proofErr w:type="spellEnd"/>
            <w:r>
              <w:t xml:space="preserve"> активов в соответствии со сроком полезного использования.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9. В соответствии с МСФО 38 нематериальные активы - это объекты учета ...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имеющие высокую стоимость;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не обладающими физическими свойствами;</w:t>
            </w:r>
          </w:p>
          <w:p w:rsidR="009A73D5" w:rsidRDefault="009A73D5" w:rsidP="009A73D5">
            <w:pPr>
              <w:ind w:firstLine="595"/>
              <w:jc w:val="both"/>
            </w:pPr>
            <w:r>
              <w:t xml:space="preserve">в) </w:t>
            </w:r>
            <w:proofErr w:type="spellStart"/>
            <w:r>
              <w:t>неденежные</w:t>
            </w:r>
            <w:proofErr w:type="spellEnd"/>
            <w:r>
              <w:t xml:space="preserve"> объекты имущества, не имеющие материально-вещественного содержания, или это содержание не имеет решающего значения, или не рассматривается из-за юридических ограничений;</w:t>
            </w:r>
          </w:p>
          <w:p w:rsidR="009A73D5" w:rsidRDefault="009A73D5" w:rsidP="009A73D5">
            <w:pPr>
              <w:ind w:firstLine="595"/>
              <w:jc w:val="both"/>
            </w:pPr>
            <w:r>
              <w:t>г) приносящие постоянно или длительное время доход.</w:t>
            </w:r>
          </w:p>
          <w:p w:rsidR="009A73D5" w:rsidRDefault="009A73D5" w:rsidP="009A73D5">
            <w:pPr>
              <w:ind w:firstLine="595"/>
              <w:jc w:val="both"/>
            </w:pPr>
          </w:p>
          <w:p w:rsidR="009A73D5" w:rsidRDefault="009A73D5" w:rsidP="009A73D5">
            <w:pPr>
              <w:ind w:firstLine="595"/>
              <w:jc w:val="both"/>
            </w:pPr>
            <w:r>
              <w:t>10. В соответствии с МСФО 38 справедливая стоимость нематериальных активов</w:t>
            </w:r>
          </w:p>
          <w:p w:rsidR="009A73D5" w:rsidRDefault="009A73D5" w:rsidP="009A73D5">
            <w:pPr>
              <w:ind w:firstLine="595"/>
              <w:jc w:val="both"/>
            </w:pPr>
            <w:r>
              <w:t>а) не меняется в течении всего срока полезного использования;</w:t>
            </w:r>
          </w:p>
          <w:p w:rsidR="009A73D5" w:rsidRDefault="009A73D5" w:rsidP="009A73D5">
            <w:pPr>
              <w:ind w:firstLine="595"/>
              <w:jc w:val="both"/>
            </w:pPr>
            <w:r>
              <w:t>б) переоценивается по мере изменения.</w:t>
            </w:r>
          </w:p>
          <w:p w:rsidR="009A73D5" w:rsidRDefault="009A73D5" w:rsidP="00EB352A">
            <w:pPr>
              <w:ind w:firstLine="595"/>
              <w:jc w:val="both"/>
            </w:pPr>
          </w:p>
          <w:p w:rsidR="009A73D5" w:rsidRDefault="009A73D5" w:rsidP="00EB352A">
            <w:pPr>
              <w:ind w:firstLine="595"/>
              <w:jc w:val="both"/>
            </w:pPr>
          </w:p>
          <w:p w:rsidR="00EB352A" w:rsidRPr="0083305B" w:rsidRDefault="00EB352A" w:rsidP="00EB352A">
            <w:pPr>
              <w:ind w:firstLine="596"/>
              <w:jc w:val="both"/>
            </w:pPr>
          </w:p>
        </w:tc>
      </w:tr>
      <w:tr w:rsidR="00EB352A" w:rsidRPr="001944AE" w:rsidTr="00EB352A">
        <w:tc>
          <w:tcPr>
            <w:tcW w:w="9946" w:type="dxa"/>
          </w:tcPr>
          <w:p w:rsidR="00EB352A" w:rsidRDefault="00EB352A" w:rsidP="00EB352A">
            <w:pPr>
              <w:contextualSpacing/>
              <w:jc w:val="center"/>
            </w:pPr>
          </w:p>
          <w:p w:rsidR="00EB352A" w:rsidRPr="0083305B" w:rsidRDefault="00EB352A" w:rsidP="00EB352A">
            <w:pPr>
              <w:contextualSpacing/>
              <w:jc w:val="center"/>
            </w:pPr>
            <w:r w:rsidRPr="0083305B">
              <w:t>Опрос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Виды учета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Стандартизация финансового учета и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Классификация моделей учета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Деятельность Комитета по международным стандартам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Процесс разработки международных стандартов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Причины внедрения МСФО в России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Основные принципы и концепции международной системы финансового учета и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Общие подходы к подготовке и представлению финансовых отчетов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Элементы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Критерии существенности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Оценка элементов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МСФО 1 «Представление финансовой отчетности»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Требования и условия составления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Структура и содержание финансовой отчетности</w:t>
            </w:r>
          </w:p>
          <w:p w:rsid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Отчет о прибыли или убытке и прочем совокупном доходе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Общие положения МСФО № 2 «Запасы»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 xml:space="preserve"> Порядок оценки запасов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Способы и методы определения запасов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МСФО № 16 «Основные средства»: общие положения, цели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Оценка основных средств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Методы начисления амортизации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Раскрытие информации об основных средствах в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Общие положения МСФО № 18 «Выручка»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Цели МСФО № 19 «Вознаграждения работникам»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Сущность и значение консолидированной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Процедура предоставления консолидированной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Процедура консолидации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Применение консолидированной финансовой отчетности</w:t>
            </w:r>
          </w:p>
          <w:p w:rsidR="00C402B7" w:rsidRP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Этапы консолидации</w:t>
            </w:r>
          </w:p>
          <w:p w:rsidR="00C402B7" w:rsidRDefault="00C402B7" w:rsidP="00C402B7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5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2B7">
              <w:rPr>
                <w:rFonts w:ascii="Times New Roman" w:hAnsi="Times New Roman"/>
                <w:sz w:val="24"/>
                <w:szCs w:val="24"/>
              </w:rPr>
              <w:t>Трудности составления консолидированной финансовой отчетности</w:t>
            </w:r>
          </w:p>
          <w:p w:rsidR="00C402B7" w:rsidRPr="00C402B7" w:rsidRDefault="00C402B7" w:rsidP="00C402B7">
            <w:pPr>
              <w:pStyle w:val="af0"/>
              <w:tabs>
                <w:tab w:val="left" w:pos="1027"/>
              </w:tabs>
              <w:spacing w:after="0" w:line="240" w:lineRule="auto"/>
              <w:ind w:left="5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352A" w:rsidRDefault="00EB352A" w:rsidP="00EB352A">
            <w:pPr>
              <w:contextualSpacing/>
              <w:jc w:val="center"/>
            </w:pPr>
            <w:r w:rsidRPr="0083305B">
              <w:t>Решение ситуационных задач, другое</w:t>
            </w:r>
          </w:p>
          <w:p w:rsidR="00C402B7" w:rsidRDefault="00EB352A" w:rsidP="00EB352A">
            <w:pPr>
              <w:tabs>
                <w:tab w:val="left" w:pos="1080"/>
                <w:tab w:val="left" w:pos="1260"/>
              </w:tabs>
              <w:ind w:firstLine="720"/>
              <w:jc w:val="both"/>
              <w:rPr>
                <w:rFonts w:eastAsia="Calibri"/>
                <w:iCs/>
                <w:lang w:eastAsia="en-US"/>
              </w:rPr>
            </w:pPr>
            <w:r w:rsidRPr="008E0EE1">
              <w:rPr>
                <w:rFonts w:eastAsia="Calibri"/>
                <w:iCs/>
                <w:lang w:eastAsia="en-US"/>
              </w:rPr>
              <w:t xml:space="preserve">Задание </w:t>
            </w:r>
            <w:r>
              <w:rPr>
                <w:rFonts w:eastAsia="Calibri"/>
                <w:iCs/>
                <w:lang w:eastAsia="en-US"/>
              </w:rPr>
              <w:t xml:space="preserve">1. </w:t>
            </w:r>
            <w:r w:rsidR="00C402B7">
              <w:rPr>
                <w:rFonts w:eastAsia="Calibri"/>
                <w:iCs/>
                <w:lang w:eastAsia="en-US"/>
              </w:rPr>
              <w:t xml:space="preserve">Компания приобрела складское помещение с отсрочкой платежа 2 года. Стоимость помещения 2000 тыс. руб. В процессе подготовки здания склада были осуществлены следующие расходы: капитальный ремонт крыши 150 тыс. руб., замены электропроводки 12 тыс. руб., косметический ремонт внутри здания 120 тыс. руб. Приемлемая для компании ставка финансирования 12%. Стоимость 1 руб. через 2 года по ставке 12% </w:t>
            </w:r>
            <w:r w:rsidR="00CE264E">
              <w:rPr>
                <w:rFonts w:eastAsia="Calibri"/>
                <w:iCs/>
                <w:lang w:eastAsia="en-US"/>
              </w:rPr>
              <w:t xml:space="preserve">- </w:t>
            </w:r>
            <w:r w:rsidR="00C402B7">
              <w:rPr>
                <w:rFonts w:eastAsia="Calibri"/>
                <w:iCs/>
                <w:lang w:eastAsia="en-US"/>
              </w:rPr>
              <w:t>0,797 руб. Рассчитайте первоначальную стоимость склада.</w:t>
            </w:r>
          </w:p>
          <w:p w:rsidR="00C402B7" w:rsidRDefault="00C402B7" w:rsidP="00EB352A">
            <w:pPr>
              <w:tabs>
                <w:tab w:val="left" w:pos="1080"/>
                <w:tab w:val="left" w:pos="1260"/>
              </w:tabs>
              <w:ind w:firstLine="720"/>
              <w:jc w:val="both"/>
              <w:rPr>
                <w:rFonts w:eastAsia="Calibri"/>
                <w:iCs/>
              </w:rPr>
            </w:pPr>
          </w:p>
          <w:p w:rsidR="00C402B7" w:rsidRDefault="00EB352A" w:rsidP="00EB352A">
            <w:pPr>
              <w:ind w:firstLine="709"/>
              <w:jc w:val="both"/>
              <w:rPr>
                <w:iCs/>
              </w:rPr>
            </w:pPr>
            <w:r w:rsidRPr="008E0EE1">
              <w:rPr>
                <w:iCs/>
              </w:rPr>
              <w:t>Задание 2</w:t>
            </w:r>
            <w:r>
              <w:rPr>
                <w:iCs/>
              </w:rPr>
              <w:t xml:space="preserve">. </w:t>
            </w:r>
            <w:r w:rsidR="00CE264E">
              <w:rPr>
                <w:iCs/>
              </w:rPr>
              <w:t xml:space="preserve">Компания приобрела дорогостоящий станок с компьютерным управлением. Имеется следующая информация по сделке: стоимость станка 400 000 руб., специальное программное обеспечение 30 000 руб., доставка 5000 руб., монтажные работы 3 000 руб., обучение сотрудников 4 000 руб. По окончании срока полезного использования станок может быть реализован не менее чем за 10% от первоначальной стоимости. Какова амортизируемая стоимость станка? </w:t>
            </w:r>
          </w:p>
          <w:p w:rsidR="00CE264E" w:rsidRDefault="00CE264E" w:rsidP="00EB352A">
            <w:pPr>
              <w:ind w:firstLine="709"/>
              <w:jc w:val="both"/>
              <w:rPr>
                <w:iCs/>
              </w:rPr>
            </w:pPr>
          </w:p>
          <w:p w:rsidR="00EB352A" w:rsidRDefault="00EB352A" w:rsidP="00C402B7">
            <w:pPr>
              <w:ind w:firstLine="709"/>
              <w:jc w:val="both"/>
              <w:rPr>
                <w:iCs/>
              </w:rPr>
            </w:pPr>
            <w:r w:rsidRPr="008D6972">
              <w:rPr>
                <w:iCs/>
              </w:rPr>
              <w:t xml:space="preserve">Задание </w:t>
            </w:r>
            <w:r>
              <w:rPr>
                <w:iCs/>
              </w:rPr>
              <w:t xml:space="preserve">3. </w:t>
            </w:r>
            <w:r w:rsidR="00CE264E">
              <w:rPr>
                <w:iCs/>
              </w:rPr>
              <w:t>Компания арендовала холодный склад и оборудовала в нем систему теплоснабжения, которая была принята к учету как основное средство. Потенциальный срок службы системы 10 лет, срок службы склада 15 лет. Срок аренды 5 лет. По окончании аренды все неотделимые улучшения переходят к собственнику здания. Чему равен срок полезного использования основного средства?</w:t>
            </w:r>
          </w:p>
          <w:p w:rsidR="00CE264E" w:rsidRPr="0083305B" w:rsidRDefault="00CE264E" w:rsidP="00CE264E">
            <w:pPr>
              <w:ind w:hanging="1380"/>
              <w:jc w:val="both"/>
            </w:pPr>
          </w:p>
        </w:tc>
      </w:tr>
    </w:tbl>
    <w:p w:rsidR="00AE647B" w:rsidRDefault="00AE647B" w:rsidP="00C6089C">
      <w:pPr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0A2F7A" w:rsidRDefault="00211EC3" w:rsidP="00211EC3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1. </w:t>
      </w:r>
      <w:proofErr w:type="spellStart"/>
      <w:r w:rsidR="000A2F7A" w:rsidRPr="000A2F7A">
        <w:rPr>
          <w:lang w:eastAsia="en-US"/>
        </w:rPr>
        <w:t>Алисенов</w:t>
      </w:r>
      <w:proofErr w:type="spellEnd"/>
      <w:r w:rsidR="000A2F7A" w:rsidRPr="000A2F7A">
        <w:rPr>
          <w:lang w:eastAsia="en-US"/>
        </w:rPr>
        <w:t xml:space="preserve">, А. С.  Международные стандарты финансовой отчетности (продвинутый курс): учебник и практикум для вузов / А. С. </w:t>
      </w:r>
      <w:proofErr w:type="spellStart"/>
      <w:r w:rsidR="000A2F7A" w:rsidRPr="000A2F7A">
        <w:rPr>
          <w:lang w:eastAsia="en-US"/>
        </w:rPr>
        <w:t>Алисенов</w:t>
      </w:r>
      <w:proofErr w:type="spellEnd"/>
      <w:r w:rsidR="000A2F7A" w:rsidRPr="000A2F7A">
        <w:rPr>
          <w:lang w:eastAsia="en-US"/>
        </w:rPr>
        <w:t xml:space="preserve">. — 3-е изд., </w:t>
      </w:r>
      <w:proofErr w:type="spellStart"/>
      <w:r w:rsidR="000A2F7A" w:rsidRPr="000A2F7A">
        <w:rPr>
          <w:lang w:eastAsia="en-US"/>
        </w:rPr>
        <w:t>перераб</w:t>
      </w:r>
      <w:proofErr w:type="spellEnd"/>
      <w:proofErr w:type="gramStart"/>
      <w:r w:rsidR="000A2F7A" w:rsidRPr="000A2F7A">
        <w:rPr>
          <w:lang w:eastAsia="en-US"/>
        </w:rPr>
        <w:t>.</w:t>
      </w:r>
      <w:proofErr w:type="gramEnd"/>
      <w:r w:rsidR="000A2F7A" w:rsidRPr="000A2F7A">
        <w:rPr>
          <w:lang w:eastAsia="en-US"/>
        </w:rPr>
        <w:t xml:space="preserve"> и доп. — Москв</w:t>
      </w:r>
      <w:r w:rsidR="000A2F7A">
        <w:rPr>
          <w:lang w:eastAsia="en-US"/>
        </w:rPr>
        <w:t>а</w:t>
      </w:r>
      <w:r w:rsidR="000A2F7A" w:rsidRPr="000A2F7A">
        <w:rPr>
          <w:lang w:eastAsia="en-US"/>
        </w:rPr>
        <w:t xml:space="preserve">: Издательство </w:t>
      </w:r>
      <w:proofErr w:type="spellStart"/>
      <w:r w:rsidR="000A2F7A" w:rsidRPr="000A2F7A">
        <w:rPr>
          <w:lang w:eastAsia="en-US"/>
        </w:rPr>
        <w:t>Юрайт</w:t>
      </w:r>
      <w:proofErr w:type="spellEnd"/>
      <w:r w:rsidR="000A2F7A" w:rsidRPr="000A2F7A">
        <w:rPr>
          <w:lang w:eastAsia="en-US"/>
        </w:rPr>
        <w:t xml:space="preserve">, 2023. — 443 с. — (Высшее образование). — ISBN 978-5-534-15238-8. — Текст: электронный // Образовательная платформа </w:t>
      </w:r>
      <w:proofErr w:type="spellStart"/>
      <w:r w:rsidR="000A2F7A" w:rsidRPr="000A2F7A">
        <w:rPr>
          <w:lang w:eastAsia="en-US"/>
        </w:rPr>
        <w:t>Юрайт</w:t>
      </w:r>
      <w:proofErr w:type="spellEnd"/>
      <w:r w:rsidR="000A2F7A" w:rsidRPr="000A2F7A">
        <w:rPr>
          <w:lang w:eastAsia="en-US"/>
        </w:rPr>
        <w:t xml:space="preserve"> [сайт]. — URL: https://urait.ru/bcode/511268</w:t>
      </w:r>
    </w:p>
    <w:p w:rsidR="000A2F7A" w:rsidRDefault="000A2F7A" w:rsidP="00211EC3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2. </w:t>
      </w:r>
      <w:r w:rsidRPr="000A2F7A">
        <w:rPr>
          <w:lang w:eastAsia="en-US"/>
        </w:rPr>
        <w:t xml:space="preserve">Дмитриева, И. М.  Бухгалтерский учет с основами МСФО: учебник и практикум для вузов / И. М. Дмитриева. — 7-е изд., </w:t>
      </w:r>
      <w:proofErr w:type="spellStart"/>
      <w:r w:rsidRPr="000A2F7A">
        <w:rPr>
          <w:lang w:eastAsia="en-US"/>
        </w:rPr>
        <w:t>перераб</w:t>
      </w:r>
      <w:proofErr w:type="spellEnd"/>
      <w:proofErr w:type="gramStart"/>
      <w:r w:rsidRPr="000A2F7A">
        <w:rPr>
          <w:lang w:eastAsia="en-US"/>
        </w:rPr>
        <w:t>.</w:t>
      </w:r>
      <w:proofErr w:type="gramEnd"/>
      <w:r w:rsidRPr="000A2F7A">
        <w:rPr>
          <w:lang w:eastAsia="en-US"/>
        </w:rPr>
        <w:t xml:space="preserve"> и доп. — Москва: Издательство </w:t>
      </w:r>
      <w:proofErr w:type="spellStart"/>
      <w:r w:rsidRPr="000A2F7A">
        <w:rPr>
          <w:lang w:eastAsia="en-US"/>
        </w:rPr>
        <w:t>Юрайт</w:t>
      </w:r>
      <w:proofErr w:type="spellEnd"/>
      <w:r w:rsidRPr="000A2F7A">
        <w:rPr>
          <w:lang w:eastAsia="en-US"/>
        </w:rPr>
        <w:t xml:space="preserve">, 2023. — 304 с. — (Высшее образование). — ISBN 978-5-534-16323-0. — Текст: электронный // Образовательная платформа </w:t>
      </w:r>
      <w:proofErr w:type="spellStart"/>
      <w:r w:rsidRPr="000A2F7A">
        <w:rPr>
          <w:lang w:eastAsia="en-US"/>
        </w:rPr>
        <w:t>Юрайт</w:t>
      </w:r>
      <w:proofErr w:type="spellEnd"/>
      <w:r w:rsidRPr="000A2F7A">
        <w:rPr>
          <w:lang w:eastAsia="en-US"/>
        </w:rPr>
        <w:t xml:space="preserve"> [сайт]. — URL: https://urait.ru/bcode/530809</w:t>
      </w:r>
    </w:p>
    <w:p w:rsidR="00211EC3" w:rsidRDefault="00211EC3" w:rsidP="00467ED3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3. </w:t>
      </w:r>
      <w:proofErr w:type="spellStart"/>
      <w:r w:rsidRPr="00211EC3">
        <w:rPr>
          <w:lang w:eastAsia="en-US"/>
        </w:rPr>
        <w:t>Миславская</w:t>
      </w:r>
      <w:proofErr w:type="spellEnd"/>
      <w:r w:rsidRPr="00211EC3">
        <w:rPr>
          <w:lang w:eastAsia="en-US"/>
        </w:rPr>
        <w:t xml:space="preserve">, Н. А. Международные стандарты учета и финансовой отчетности: учебник / Н. А. </w:t>
      </w:r>
      <w:proofErr w:type="spellStart"/>
      <w:r w:rsidRPr="00211EC3">
        <w:rPr>
          <w:lang w:eastAsia="en-US"/>
        </w:rPr>
        <w:t>Миславская</w:t>
      </w:r>
      <w:proofErr w:type="spellEnd"/>
      <w:r w:rsidRPr="00211EC3">
        <w:rPr>
          <w:lang w:eastAsia="en-US"/>
        </w:rPr>
        <w:t xml:space="preserve">, С. Н. Поленова. – Москва: Дашков и </w:t>
      </w:r>
      <w:proofErr w:type="gramStart"/>
      <w:r w:rsidRPr="00211EC3">
        <w:rPr>
          <w:lang w:eastAsia="en-US"/>
        </w:rPr>
        <w:t>К</w:t>
      </w:r>
      <w:proofErr w:type="gramEnd"/>
      <w:r w:rsidRPr="00211EC3">
        <w:rPr>
          <w:lang w:eastAsia="en-US"/>
        </w:rPr>
        <w:t xml:space="preserve">°, 2018. – 370 с.: ил. – (Учебные издания для бакалавров). – Режим доступа: по подписке. – URL: https://biblioclub.ru/index.php?page=book&amp;id=573429. – </w:t>
      </w:r>
      <w:proofErr w:type="spellStart"/>
      <w:r w:rsidRPr="00211EC3">
        <w:rPr>
          <w:lang w:eastAsia="en-US"/>
        </w:rPr>
        <w:t>Библиогр</w:t>
      </w:r>
      <w:proofErr w:type="spellEnd"/>
      <w:r w:rsidRPr="00211EC3">
        <w:rPr>
          <w:lang w:eastAsia="en-US"/>
        </w:rPr>
        <w:t>. в кн. – ISBN 978-5-394-01245-7. – Текст: электронный</w:t>
      </w:r>
    </w:p>
    <w:p w:rsidR="001B7833" w:rsidRDefault="00211EC3" w:rsidP="00467ED3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4. </w:t>
      </w:r>
      <w:proofErr w:type="spellStart"/>
      <w:r w:rsidRPr="00211EC3">
        <w:rPr>
          <w:lang w:eastAsia="en-US"/>
        </w:rPr>
        <w:t>Хахонова</w:t>
      </w:r>
      <w:proofErr w:type="spellEnd"/>
      <w:r w:rsidRPr="00211EC3">
        <w:rPr>
          <w:lang w:eastAsia="en-US"/>
        </w:rPr>
        <w:t xml:space="preserve">, Н. Н. Международные стандарты финансовой отчетности (МСФО): учебное пособие: [16+] / Н. Н. </w:t>
      </w:r>
      <w:proofErr w:type="spellStart"/>
      <w:r w:rsidRPr="00211EC3">
        <w:rPr>
          <w:lang w:eastAsia="en-US"/>
        </w:rPr>
        <w:t>Хахонова</w:t>
      </w:r>
      <w:proofErr w:type="spellEnd"/>
      <w:r w:rsidRPr="00211EC3">
        <w:rPr>
          <w:lang w:eastAsia="en-US"/>
        </w:rPr>
        <w:t>; Ростовский государственный экономический университет (РИНХ). – Ростов-на-Дону: Издательско-полиграфический комплекс РГЭУ (РИНХ), 2020. – 460 с.: ил., табл., схем. – Режим доступа: по подписке. – URL: https://biblioclub.ru/index.php?page=book&amp;id=614931. – ISBN 978-5-7972-2755-7. – Текст: электронный</w:t>
      </w:r>
    </w:p>
    <w:p w:rsidR="00211EC3" w:rsidRDefault="00211EC3" w:rsidP="00467ED3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 xml:space="preserve">5. </w:t>
      </w:r>
      <w:proofErr w:type="spellStart"/>
      <w:r w:rsidRPr="00211EC3">
        <w:rPr>
          <w:lang w:eastAsia="en-US"/>
        </w:rPr>
        <w:t>Хахонова</w:t>
      </w:r>
      <w:proofErr w:type="spellEnd"/>
      <w:r w:rsidRPr="00211EC3">
        <w:rPr>
          <w:lang w:eastAsia="en-US"/>
        </w:rPr>
        <w:t xml:space="preserve">, Н. Н. Международные стандарты финансовой отчетности (МСФО): комплект презентаций: учебное пособие: [16+] / Н. Н. </w:t>
      </w:r>
      <w:proofErr w:type="spellStart"/>
      <w:r w:rsidRPr="00211EC3">
        <w:rPr>
          <w:lang w:eastAsia="en-US"/>
        </w:rPr>
        <w:t>Хахонова</w:t>
      </w:r>
      <w:proofErr w:type="spellEnd"/>
      <w:r w:rsidRPr="00211EC3">
        <w:rPr>
          <w:lang w:eastAsia="en-US"/>
        </w:rPr>
        <w:t xml:space="preserve">, Н. Ю. Королева, Е. Н. </w:t>
      </w:r>
      <w:proofErr w:type="spellStart"/>
      <w:r w:rsidRPr="00211EC3">
        <w:rPr>
          <w:lang w:eastAsia="en-US"/>
        </w:rPr>
        <w:t>Смертина</w:t>
      </w:r>
      <w:proofErr w:type="spellEnd"/>
      <w:r w:rsidRPr="00211EC3">
        <w:rPr>
          <w:lang w:eastAsia="en-US"/>
        </w:rPr>
        <w:t xml:space="preserve">; Ростовский государственный экономический университет (РИНХ). – Ростов-на-Дону: Издательско-полиграфический комплекс РГЭУ (РИНХ), 2020. – 1217 с: ил., табл., схем. – Режим доступа: по подписке. – URL: https://biblioclub.ru/index.php?page=book&amp;id=693158. – </w:t>
      </w:r>
      <w:proofErr w:type="spellStart"/>
      <w:r w:rsidRPr="00211EC3">
        <w:rPr>
          <w:lang w:eastAsia="en-US"/>
        </w:rPr>
        <w:t>Библиогр</w:t>
      </w:r>
      <w:proofErr w:type="spellEnd"/>
      <w:r w:rsidRPr="00211EC3">
        <w:rPr>
          <w:lang w:eastAsia="en-US"/>
        </w:rPr>
        <w:t>. в кн. – ISBN 978-5-7972-2749-6. – Текст: электронный</w:t>
      </w:r>
    </w:p>
    <w:p w:rsidR="00211EC3" w:rsidRPr="00F056B4" w:rsidRDefault="00211EC3" w:rsidP="00467ED3">
      <w:pPr>
        <w:tabs>
          <w:tab w:val="left" w:pos="993"/>
        </w:tabs>
        <w:ind w:firstLine="567"/>
        <w:jc w:val="both"/>
        <w:rPr>
          <w:lang w:eastAsia="en-US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875B15">
      <w:pPr>
        <w:pStyle w:val="a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875B15">
      <w:pPr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875B15">
      <w:pPr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875B15">
      <w:pPr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875B15">
      <w:pPr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Default="00821DEA" w:rsidP="00875B15">
      <w:pPr>
        <w:ind w:firstLine="567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hyperlink r:id="rId5" w:history="1">
        <w:r w:rsidR="00211EC3" w:rsidRPr="00221250">
          <w:rPr>
            <w:rStyle w:val="a4"/>
          </w:rPr>
          <w:t>http://www.rsl.ru/</w:t>
        </w:r>
      </w:hyperlink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875B15" w:rsidRDefault="00C377B2" w:rsidP="00C377B2">
      <w:pPr>
        <w:ind w:left="760"/>
      </w:pPr>
      <w:r w:rsidRPr="00875B15">
        <w:rPr>
          <w:rFonts w:eastAsia="WenQuanYi Micro Hei"/>
        </w:rPr>
        <w:t>Не используются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DA6ACA">
      <w:pgSz w:w="11906" w:h="16838"/>
      <w:pgMar w:top="709" w:right="850" w:bottom="56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209C6"/>
    <w:multiLevelType w:val="hybridMultilevel"/>
    <w:tmpl w:val="BDC0F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CD39D9"/>
    <w:multiLevelType w:val="hybridMultilevel"/>
    <w:tmpl w:val="D45C7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FC32345"/>
    <w:multiLevelType w:val="hybridMultilevel"/>
    <w:tmpl w:val="D45C7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250A1"/>
    <w:multiLevelType w:val="hybridMultilevel"/>
    <w:tmpl w:val="703AD728"/>
    <w:lvl w:ilvl="0" w:tplc="D01EA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B6B97"/>
    <w:multiLevelType w:val="hybridMultilevel"/>
    <w:tmpl w:val="D6841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04141"/>
    <w:multiLevelType w:val="hybridMultilevel"/>
    <w:tmpl w:val="262CE450"/>
    <w:lvl w:ilvl="0" w:tplc="D01EAA54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21"/>
  </w:num>
  <w:num w:numId="5">
    <w:abstractNumId w:val="8"/>
  </w:num>
  <w:num w:numId="6">
    <w:abstractNumId w:val="16"/>
  </w:num>
  <w:num w:numId="7">
    <w:abstractNumId w:val="9"/>
  </w:num>
  <w:num w:numId="8">
    <w:abstractNumId w:val="10"/>
  </w:num>
  <w:num w:numId="9">
    <w:abstractNumId w:val="25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19"/>
  </w:num>
  <w:num w:numId="15">
    <w:abstractNumId w:val="20"/>
  </w:num>
  <w:num w:numId="16">
    <w:abstractNumId w:val="15"/>
  </w:num>
  <w:num w:numId="17">
    <w:abstractNumId w:val="3"/>
  </w:num>
  <w:num w:numId="18">
    <w:abstractNumId w:val="0"/>
  </w:num>
  <w:num w:numId="19">
    <w:abstractNumId w:val="18"/>
  </w:num>
  <w:num w:numId="20">
    <w:abstractNumId w:val="13"/>
  </w:num>
  <w:num w:numId="21">
    <w:abstractNumId w:val="26"/>
  </w:num>
  <w:num w:numId="22">
    <w:abstractNumId w:val="2"/>
  </w:num>
  <w:num w:numId="23">
    <w:abstractNumId w:val="22"/>
  </w:num>
  <w:num w:numId="24">
    <w:abstractNumId w:val="24"/>
  </w:num>
  <w:num w:numId="25">
    <w:abstractNumId w:val="23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05284"/>
    <w:rsid w:val="00010547"/>
    <w:rsid w:val="00010697"/>
    <w:rsid w:val="00012F9C"/>
    <w:rsid w:val="00021DDC"/>
    <w:rsid w:val="00067E64"/>
    <w:rsid w:val="000A2F7A"/>
    <w:rsid w:val="000B1B29"/>
    <w:rsid w:val="000E057C"/>
    <w:rsid w:val="000E5A88"/>
    <w:rsid w:val="000E63F1"/>
    <w:rsid w:val="000F7002"/>
    <w:rsid w:val="001005C5"/>
    <w:rsid w:val="00114A23"/>
    <w:rsid w:val="00173A67"/>
    <w:rsid w:val="001944AE"/>
    <w:rsid w:val="001B01B8"/>
    <w:rsid w:val="001B7833"/>
    <w:rsid w:val="001C2093"/>
    <w:rsid w:val="001C2368"/>
    <w:rsid w:val="00211EC3"/>
    <w:rsid w:val="0023561E"/>
    <w:rsid w:val="00246E77"/>
    <w:rsid w:val="00287EDD"/>
    <w:rsid w:val="002C2460"/>
    <w:rsid w:val="002E5157"/>
    <w:rsid w:val="0032484B"/>
    <w:rsid w:val="00353445"/>
    <w:rsid w:val="00386993"/>
    <w:rsid w:val="003A5825"/>
    <w:rsid w:val="003D2298"/>
    <w:rsid w:val="00467ED3"/>
    <w:rsid w:val="004C32D4"/>
    <w:rsid w:val="004E682B"/>
    <w:rsid w:val="005104A2"/>
    <w:rsid w:val="005410FC"/>
    <w:rsid w:val="0059299E"/>
    <w:rsid w:val="00597149"/>
    <w:rsid w:val="005B0E20"/>
    <w:rsid w:val="005B7445"/>
    <w:rsid w:val="005B7FCA"/>
    <w:rsid w:val="005F27AE"/>
    <w:rsid w:val="006210FA"/>
    <w:rsid w:val="00631EBD"/>
    <w:rsid w:val="00656146"/>
    <w:rsid w:val="0068415F"/>
    <w:rsid w:val="00695A21"/>
    <w:rsid w:val="00695C26"/>
    <w:rsid w:val="006A4C3B"/>
    <w:rsid w:val="006E4B93"/>
    <w:rsid w:val="00725186"/>
    <w:rsid w:val="007448E7"/>
    <w:rsid w:val="00757060"/>
    <w:rsid w:val="00767935"/>
    <w:rsid w:val="007A7299"/>
    <w:rsid w:val="007B1FC4"/>
    <w:rsid w:val="007B46D5"/>
    <w:rsid w:val="007E5182"/>
    <w:rsid w:val="007F06CB"/>
    <w:rsid w:val="00821ABF"/>
    <w:rsid w:val="00821DEA"/>
    <w:rsid w:val="0083305B"/>
    <w:rsid w:val="008336AC"/>
    <w:rsid w:val="00875B15"/>
    <w:rsid w:val="00887C40"/>
    <w:rsid w:val="008A7E85"/>
    <w:rsid w:val="00916096"/>
    <w:rsid w:val="00917800"/>
    <w:rsid w:val="009300E3"/>
    <w:rsid w:val="00954607"/>
    <w:rsid w:val="00980E1E"/>
    <w:rsid w:val="009A73D5"/>
    <w:rsid w:val="00A0505F"/>
    <w:rsid w:val="00A22080"/>
    <w:rsid w:val="00A42A03"/>
    <w:rsid w:val="00A61C38"/>
    <w:rsid w:val="00A80AE7"/>
    <w:rsid w:val="00A85052"/>
    <w:rsid w:val="00AA0E82"/>
    <w:rsid w:val="00AC75BA"/>
    <w:rsid w:val="00AE647B"/>
    <w:rsid w:val="00B71548"/>
    <w:rsid w:val="00BC1982"/>
    <w:rsid w:val="00C2334E"/>
    <w:rsid w:val="00C25571"/>
    <w:rsid w:val="00C377B2"/>
    <w:rsid w:val="00C402B7"/>
    <w:rsid w:val="00C43CF1"/>
    <w:rsid w:val="00C6089C"/>
    <w:rsid w:val="00C622B0"/>
    <w:rsid w:val="00C645C7"/>
    <w:rsid w:val="00C71288"/>
    <w:rsid w:val="00C975E3"/>
    <w:rsid w:val="00CE264E"/>
    <w:rsid w:val="00CE370F"/>
    <w:rsid w:val="00D05683"/>
    <w:rsid w:val="00D06FEB"/>
    <w:rsid w:val="00D851DC"/>
    <w:rsid w:val="00D95420"/>
    <w:rsid w:val="00DA6ACA"/>
    <w:rsid w:val="00DB79BE"/>
    <w:rsid w:val="00DD7EAE"/>
    <w:rsid w:val="00E03665"/>
    <w:rsid w:val="00E052B5"/>
    <w:rsid w:val="00E46EA2"/>
    <w:rsid w:val="00E5377B"/>
    <w:rsid w:val="00EA1F3D"/>
    <w:rsid w:val="00EB1698"/>
    <w:rsid w:val="00EB352A"/>
    <w:rsid w:val="00EC563A"/>
    <w:rsid w:val="00ED195D"/>
    <w:rsid w:val="00EE37B9"/>
    <w:rsid w:val="00F056B4"/>
    <w:rsid w:val="00F10BEE"/>
    <w:rsid w:val="00F17820"/>
    <w:rsid w:val="00F73BDD"/>
    <w:rsid w:val="00F85DF6"/>
    <w:rsid w:val="00FB6E40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4D1E00B-1F63-4877-8ABB-3D17039A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5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D95420"/>
    <w:rPr>
      <w:color w:val="605E5C"/>
      <w:shd w:val="clear" w:color="auto" w:fill="E1DFDD"/>
    </w:rPr>
  </w:style>
  <w:style w:type="table" w:customStyle="1" w:styleId="71">
    <w:name w:val="Сетка таблицы7"/>
    <w:basedOn w:val="a2"/>
    <w:next w:val="af4"/>
    <w:rsid w:val="00EB3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s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Елена Александровна Кротенко</cp:lastModifiedBy>
  <cp:revision>12</cp:revision>
  <cp:lastPrinted>2019-11-28T11:03:00Z</cp:lastPrinted>
  <dcterms:created xsi:type="dcterms:W3CDTF">2023-05-02T13:37:00Z</dcterms:created>
  <dcterms:modified xsi:type="dcterms:W3CDTF">2023-10-19T11:45:00Z</dcterms:modified>
</cp:coreProperties>
</file>