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C664E8" w:rsidRDefault="00C664E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</w:t>
      </w:r>
      <w:proofErr w:type="gramStart"/>
      <w:r w:rsidRPr="003C0E55">
        <w:rPr>
          <w:b/>
          <w:color w:val="000000"/>
          <w:sz w:val="24"/>
          <w:szCs w:val="24"/>
        </w:rPr>
        <w:t>1.</w:t>
      </w:r>
      <w:r w:rsidR="00836E08">
        <w:rPr>
          <w:b/>
          <w:color w:val="000000"/>
          <w:sz w:val="24"/>
          <w:szCs w:val="24"/>
        </w:rPr>
        <w:t>В.</w:t>
      </w:r>
      <w:proofErr w:type="gramEnd"/>
      <w:r w:rsidR="00836E08">
        <w:rPr>
          <w:b/>
          <w:color w:val="000000"/>
          <w:sz w:val="24"/>
          <w:szCs w:val="24"/>
        </w:rPr>
        <w:t>07</w:t>
      </w:r>
      <w:r w:rsidRPr="003C0E55">
        <w:rPr>
          <w:b/>
          <w:color w:val="000000"/>
          <w:sz w:val="24"/>
          <w:szCs w:val="24"/>
        </w:rPr>
        <w:t xml:space="preserve">  </w:t>
      </w:r>
      <w:r w:rsidR="00943B51" w:rsidRPr="00943B51">
        <w:rPr>
          <w:b/>
          <w:color w:val="000000"/>
          <w:sz w:val="24"/>
          <w:szCs w:val="24"/>
        </w:rPr>
        <w:t>ЭКОНОМИЧЕСКАЯ ИНФОРМАТИКА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3</w:t>
      </w:r>
      <w:r w:rsidR="00943B5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.03.01 </w:t>
      </w:r>
      <w:r w:rsidR="00943B51">
        <w:rPr>
          <w:b/>
          <w:sz w:val="24"/>
          <w:szCs w:val="24"/>
        </w:rPr>
        <w:t>Экономика</w:t>
      </w:r>
    </w:p>
    <w:p w:rsidR="00943B51" w:rsidRDefault="00943B51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836E08">
        <w:rPr>
          <w:b/>
          <w:sz w:val="24"/>
          <w:szCs w:val="24"/>
        </w:rPr>
        <w:t>Финансы и кредит</w:t>
      </w:r>
      <w:r>
        <w:rPr>
          <w:b/>
          <w:sz w:val="24"/>
          <w:szCs w:val="24"/>
        </w:rPr>
        <w:t xml:space="preserve"> 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471CAD">
        <w:rPr>
          <w:bCs/>
          <w:sz w:val="24"/>
          <w:szCs w:val="24"/>
        </w:rPr>
        <w:t>20</w:t>
      </w:r>
      <w:r w:rsidR="00943B51" w:rsidRPr="00471CAD">
        <w:rPr>
          <w:bCs/>
          <w:sz w:val="24"/>
          <w:szCs w:val="24"/>
        </w:rPr>
        <w:t>2</w:t>
      </w:r>
      <w:r w:rsidR="00836E08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627A2E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71CAD">
        <w:rPr>
          <w:sz w:val="24"/>
          <w:szCs w:val="24"/>
        </w:rPr>
        <w:t>202</w:t>
      </w:r>
      <w:r w:rsidR="00836E08">
        <w:rPr>
          <w:sz w:val="24"/>
          <w:szCs w:val="24"/>
        </w:rPr>
        <w:t>0</w:t>
      </w:r>
    </w:p>
    <w:p w:rsidR="00836E08" w:rsidRDefault="00836E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36E08" w:rsidRDefault="00836E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lastRenderedPageBreak/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</w:t>
      </w:r>
      <w:r w:rsidR="00BC4F26" w:rsidRPr="00BC4F26">
        <w:rPr>
          <w:color w:val="000000"/>
          <w:sz w:val="24"/>
          <w:szCs w:val="24"/>
        </w:rPr>
        <w:t>ознакомление обучающихся с проблемами применения информационных технологий в деятельности экономиста, а также подготовка специалиста в области экономики к использованию современных ИТ в решении задач, связанных с разработкой и принятием решений.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920D08" w:rsidRPr="003C0E55" w:rsidRDefault="00BC4F2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BC4F26">
        <w:rPr>
          <w:sz w:val="24"/>
          <w:szCs w:val="24"/>
        </w:rPr>
        <w:t>изучение базовых, аппаратных, инструментальных и программных средств организации хранения, обработки и представления эконо</w:t>
      </w:r>
      <w:r>
        <w:rPr>
          <w:sz w:val="24"/>
          <w:szCs w:val="24"/>
        </w:rPr>
        <w:t>мической информации</w:t>
      </w:r>
    </w:p>
    <w:p w:rsidR="00920D08" w:rsidRPr="003C0E55" w:rsidRDefault="00BC4F2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BC4F26">
        <w:rPr>
          <w:sz w:val="24"/>
          <w:szCs w:val="24"/>
        </w:rPr>
        <w:t>развитие компетенций в области применения информационных технологий при</w:t>
      </w:r>
      <w:r>
        <w:rPr>
          <w:sz w:val="24"/>
          <w:szCs w:val="24"/>
        </w:rPr>
        <w:t xml:space="preserve"> решении профессиональных задач</w:t>
      </w:r>
    </w:p>
    <w:p w:rsidR="00920D08" w:rsidRPr="003C0E55" w:rsidRDefault="00BC4F26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BC4F26">
        <w:rPr>
          <w:rFonts w:ascii="Times New Roman" w:eastAsia="MS Mincho" w:hAnsi="Times New Roman" w:cs="Times New Roman"/>
          <w:color w:val="000000"/>
          <w:sz w:val="24"/>
          <w:szCs w:val="24"/>
        </w:rPr>
        <w:t>вопросов, связанных с классификацией средств ИТ, и решаемых на их основе задач, а также с пониманием перспектив развития и использования ИТ в экономике.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F767D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9F767D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55226" w:rsidRDefault="00155226" w:rsidP="00155226">
      <w:pPr>
        <w:rPr>
          <w:color w:val="000000" w:themeColor="text1"/>
          <w:sz w:val="24"/>
          <w:szCs w:val="24"/>
        </w:rPr>
      </w:pPr>
    </w:p>
    <w:p w:rsidR="00155226" w:rsidRPr="00155226" w:rsidRDefault="00155226" w:rsidP="00155226">
      <w:pPr>
        <w:rPr>
          <w:color w:val="000000" w:themeColor="text1"/>
          <w:kern w:val="0"/>
          <w:sz w:val="24"/>
          <w:szCs w:val="24"/>
          <w:lang w:eastAsia="ru-RU"/>
        </w:rPr>
      </w:pPr>
      <w:r w:rsidRPr="00155226">
        <w:rPr>
          <w:color w:val="000000" w:themeColor="text1"/>
          <w:sz w:val="24"/>
          <w:szCs w:val="24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155226" w:rsidRPr="00155226" w:rsidTr="00155226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55226" w:rsidRPr="00155226" w:rsidRDefault="00155226">
            <w:pPr>
              <w:pStyle w:val="a6"/>
              <w:spacing w:line="254" w:lineRule="auto"/>
              <w:jc w:val="center"/>
              <w:rPr>
                <w:i/>
                <w:iCs/>
                <w:color w:val="auto"/>
                <w:sz w:val="24"/>
                <w:szCs w:val="24"/>
                <w:lang w:eastAsia="en-US"/>
              </w:rPr>
            </w:pPr>
            <w:r w:rsidRPr="00155226">
              <w:rPr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155226" w:rsidRPr="00155226" w:rsidRDefault="00155226">
            <w:pPr>
              <w:pStyle w:val="a6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155226">
              <w:rPr>
                <w:sz w:val="24"/>
                <w:szCs w:val="24"/>
                <w:lang w:eastAsia="en-US"/>
              </w:rPr>
              <w:t xml:space="preserve">Трудоемкость в </w:t>
            </w:r>
            <w:proofErr w:type="spellStart"/>
            <w:r w:rsidRPr="00155226">
              <w:rPr>
                <w:sz w:val="24"/>
                <w:szCs w:val="24"/>
                <w:lang w:eastAsia="en-US"/>
              </w:rPr>
              <w:t>акад.час</w:t>
            </w:r>
            <w:proofErr w:type="spellEnd"/>
          </w:p>
        </w:tc>
      </w:tr>
      <w:tr w:rsidR="00155226" w:rsidRPr="00155226" w:rsidTr="00155226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55226" w:rsidRPr="00155226" w:rsidRDefault="00155226">
            <w:pPr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155226">
              <w:rPr>
                <w:b/>
                <w:sz w:val="24"/>
                <w:szCs w:val="24"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155226" w:rsidRPr="00155226" w:rsidRDefault="00155226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155226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155226" w:rsidRPr="00155226" w:rsidTr="0015522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55226" w:rsidRPr="00155226" w:rsidRDefault="00155226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155226">
              <w:rPr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155226" w:rsidRPr="00155226" w:rsidRDefault="00155226">
            <w:pPr>
              <w:pStyle w:val="a6"/>
              <w:snapToGrid w:val="0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5226" w:rsidRPr="00155226" w:rsidTr="0015522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55226" w:rsidRPr="00155226" w:rsidRDefault="00155226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155226">
              <w:rPr>
                <w:sz w:val="24"/>
                <w:szCs w:val="24"/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55226" w:rsidRPr="00155226" w:rsidRDefault="00155226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155226"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155226" w:rsidRPr="00155226" w:rsidTr="0015522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55226" w:rsidRPr="00155226" w:rsidRDefault="00155226">
            <w:pPr>
              <w:pStyle w:val="ad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155226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155226">
              <w:rPr>
                <w:sz w:val="24"/>
                <w:szCs w:val="24"/>
              </w:rPr>
              <w:t>т.ч</w:t>
            </w:r>
            <w:proofErr w:type="spellEnd"/>
            <w:r w:rsidRPr="00155226"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55226" w:rsidRPr="00155226" w:rsidRDefault="00155226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155226">
              <w:rPr>
                <w:sz w:val="24"/>
                <w:szCs w:val="24"/>
                <w:lang w:eastAsia="en-US"/>
              </w:rPr>
              <w:t>26</w:t>
            </w:r>
          </w:p>
        </w:tc>
      </w:tr>
      <w:tr w:rsidR="00155226" w:rsidRPr="00155226" w:rsidTr="0015522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55226" w:rsidRPr="00155226" w:rsidRDefault="00155226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155226">
              <w:rPr>
                <w:b/>
                <w:bCs/>
                <w:sz w:val="24"/>
                <w:szCs w:val="24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155226" w:rsidRPr="00155226" w:rsidRDefault="00155226">
            <w:pPr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 w:rsidRPr="00155226">
              <w:rPr>
                <w:sz w:val="24"/>
                <w:szCs w:val="24"/>
                <w:lang w:eastAsia="en-US"/>
              </w:rPr>
              <w:t>58</w:t>
            </w:r>
          </w:p>
        </w:tc>
      </w:tr>
      <w:tr w:rsidR="00155226" w:rsidRPr="00155226" w:rsidTr="0015522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155226" w:rsidRPr="00155226" w:rsidRDefault="00155226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155226">
              <w:rPr>
                <w:b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155226" w:rsidRPr="00155226" w:rsidRDefault="00155226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55226" w:rsidRPr="00155226" w:rsidTr="0015522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55226" w:rsidRPr="00155226" w:rsidRDefault="00155226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155226">
              <w:rPr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</w:tcPr>
          <w:p w:rsidR="00155226" w:rsidRPr="00155226" w:rsidRDefault="00155226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55226" w:rsidRPr="00155226" w:rsidTr="00155226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155226" w:rsidRPr="00155226" w:rsidRDefault="00155226">
            <w:pPr>
              <w:pStyle w:val="a6"/>
              <w:spacing w:line="254" w:lineRule="auto"/>
              <w:ind w:left="57"/>
              <w:contextualSpacing/>
              <w:rPr>
                <w:sz w:val="24"/>
                <w:szCs w:val="24"/>
                <w:lang w:eastAsia="en-US"/>
              </w:rPr>
            </w:pPr>
            <w:r w:rsidRPr="00155226">
              <w:rPr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155226" w:rsidRPr="00155226" w:rsidRDefault="00155226">
            <w:pPr>
              <w:pStyle w:val="a6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155226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155226" w:rsidRPr="00155226" w:rsidTr="00155226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155226" w:rsidRPr="00155226" w:rsidRDefault="00155226">
            <w:pPr>
              <w:pStyle w:val="ad"/>
              <w:spacing w:line="240" w:lineRule="auto"/>
              <w:ind w:left="57"/>
              <w:rPr>
                <w:sz w:val="24"/>
                <w:szCs w:val="24"/>
                <w:lang w:eastAsia="en-US"/>
              </w:rPr>
            </w:pPr>
            <w:r w:rsidRPr="00155226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155226">
              <w:rPr>
                <w:b/>
                <w:sz w:val="24"/>
                <w:szCs w:val="24"/>
              </w:rPr>
              <w:t>з.е</w:t>
            </w:r>
            <w:proofErr w:type="spellEnd"/>
            <w:r w:rsidRPr="00155226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155226" w:rsidRPr="00155226" w:rsidRDefault="00155226" w:rsidP="00155226">
            <w:pPr>
              <w:pStyle w:val="a6"/>
              <w:spacing w:line="254" w:lineRule="auto"/>
              <w:ind w:hanging="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108</w:t>
            </w:r>
            <w:r w:rsidRPr="00155226">
              <w:rPr>
                <w:sz w:val="24"/>
                <w:szCs w:val="24"/>
                <w:lang w:eastAsia="en-US"/>
              </w:rPr>
              <w:t xml:space="preserve"> / </w:t>
            </w: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155226" w:rsidRPr="00155226" w:rsidRDefault="00155226" w:rsidP="00155226">
      <w:pPr>
        <w:rPr>
          <w:color w:val="000000" w:themeColor="text1"/>
          <w:sz w:val="24"/>
          <w:szCs w:val="24"/>
          <w:lang w:eastAsia="ru-RU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BC4F26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BC4F26">
        <w:rPr>
          <w:sz w:val="24"/>
          <w:szCs w:val="24"/>
        </w:rPr>
        <w:t xml:space="preserve">Основные понятия информатики, теории информации. </w:t>
      </w:r>
      <w:r w:rsidR="00D45D96">
        <w:rPr>
          <w:sz w:val="24"/>
          <w:szCs w:val="24"/>
        </w:rPr>
        <w:t xml:space="preserve">Экономическая информатика. </w:t>
      </w:r>
      <w:r w:rsidRPr="00BC4F26">
        <w:rPr>
          <w:sz w:val="24"/>
          <w:szCs w:val="24"/>
        </w:rPr>
        <w:t>Логические основы ЭВМ. История развития ЭВМ</w:t>
      </w:r>
      <w:r w:rsidR="00D45D96">
        <w:rPr>
          <w:sz w:val="24"/>
          <w:szCs w:val="24"/>
        </w:rPr>
        <w:t>.</w:t>
      </w:r>
      <w:r w:rsidRPr="00BC4F26">
        <w:rPr>
          <w:sz w:val="24"/>
          <w:szCs w:val="24"/>
        </w:rPr>
        <w:t xml:space="preserve"> Классификация, свойства, формы представления экономической информации</w:t>
      </w:r>
      <w:r w:rsidR="00D45D96">
        <w:rPr>
          <w:sz w:val="24"/>
          <w:szCs w:val="24"/>
        </w:rPr>
        <w:t xml:space="preserve">. </w:t>
      </w:r>
      <w:r w:rsidRPr="00BC4F26">
        <w:rPr>
          <w:sz w:val="24"/>
          <w:szCs w:val="24"/>
        </w:rPr>
        <w:t>Основные виды архитектуры ЭВМ. Принципы работы вычислительной системы. Состав, назначение, классификация ПК</w:t>
      </w:r>
      <w:r w:rsidR="00D45D96">
        <w:rPr>
          <w:sz w:val="24"/>
          <w:szCs w:val="24"/>
        </w:rPr>
        <w:t>.</w:t>
      </w:r>
      <w:r w:rsidRPr="00BC4F26">
        <w:rPr>
          <w:sz w:val="24"/>
          <w:szCs w:val="24"/>
        </w:rPr>
        <w:t xml:space="preserve"> Прикладное программное обеспечение. Создание документов в текстовом процессоре </w:t>
      </w:r>
      <w:proofErr w:type="spellStart"/>
      <w:r w:rsidRPr="00BC4F26">
        <w:rPr>
          <w:sz w:val="24"/>
          <w:szCs w:val="24"/>
        </w:rPr>
        <w:t>Word</w:t>
      </w:r>
      <w:proofErr w:type="spellEnd"/>
      <w:r w:rsidRPr="00BC4F26">
        <w:rPr>
          <w:sz w:val="24"/>
          <w:szCs w:val="24"/>
        </w:rPr>
        <w:t>.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CD5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CD5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CD5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53465B" w:rsidRDefault="009C1CF3" w:rsidP="00CD5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C1CF3">
              <w:rPr>
                <w:spacing w:val="-8"/>
                <w:kern w:val="0"/>
                <w:sz w:val="24"/>
                <w:szCs w:val="24"/>
                <w:lang w:eastAsia="ru-RU"/>
              </w:rPr>
              <w:t>Основы теории информации, информатики и информационных технологий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CD5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9C1CF3" w:rsidP="00CD5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C1CF3">
              <w:rPr>
                <w:spacing w:val="-8"/>
                <w:kern w:val="0"/>
                <w:sz w:val="24"/>
                <w:szCs w:val="24"/>
                <w:lang w:eastAsia="ru-RU"/>
              </w:rPr>
              <w:t>Технические и программные средства реализации информационных процессов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CD5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9C1CF3" w:rsidP="00CD5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C1CF3">
              <w:rPr>
                <w:kern w:val="0"/>
                <w:sz w:val="24"/>
                <w:szCs w:val="24"/>
                <w:lang w:eastAsia="ru-RU"/>
              </w:rPr>
              <w:t>Программное обеспечение ПК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CD5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9C1CF3" w:rsidP="00CD5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C1CF3">
              <w:rPr>
                <w:kern w:val="0"/>
                <w:sz w:val="24"/>
                <w:szCs w:val="24"/>
                <w:lang w:eastAsia="ru-RU"/>
              </w:rPr>
              <w:t>Организация хранения данных в базах данных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CD5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9C1CF3" w:rsidP="00CD5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C1CF3">
              <w:rPr>
                <w:kern w:val="0"/>
                <w:sz w:val="24"/>
                <w:szCs w:val="24"/>
                <w:lang w:eastAsia="ru-RU"/>
              </w:rPr>
              <w:t>Компьютерные технологии вероятностного и статистического анализа экономической информации и финансовых вычислений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1A74B4" w:rsidRDefault="001A74B4" w:rsidP="00920D08">
      <w:pP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1A74B4">
        <w:rPr>
          <w:b/>
          <w:sz w:val="24"/>
          <w:szCs w:val="24"/>
        </w:rPr>
        <w:t>а*.</w:t>
      </w:r>
    </w:p>
    <w:p w:rsidR="00655528" w:rsidRPr="003C0E55" w:rsidRDefault="0065552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CD58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CD58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1A74B4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A74B4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1A74B4" w:rsidRDefault="0056393A" w:rsidP="00CD58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A74B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1A74B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CD58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CD58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1A74B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A74B4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1A74B4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A74B4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1A74B4" w:rsidRDefault="0056393A" w:rsidP="00CD58A0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555F6C" w:rsidRDefault="00D475E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C1CF3">
              <w:rPr>
                <w:spacing w:val="-8"/>
                <w:kern w:val="0"/>
                <w:sz w:val="24"/>
                <w:szCs w:val="24"/>
                <w:lang w:eastAsia="ru-RU"/>
              </w:rPr>
              <w:t>Основы теории информации, информатики и информационных технологий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1A74B4" w:rsidRDefault="001A74B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74B4">
              <w:rPr>
                <w:sz w:val="22"/>
                <w:szCs w:val="22"/>
              </w:rPr>
              <w:t>лекционное</w:t>
            </w:r>
            <w:r w:rsidR="00555F6C" w:rsidRPr="001A74B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55F6C" w:rsidRPr="001A74B4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1A74B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5F6C" w:rsidRPr="001A74B4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3C0E55" w:rsidTr="00D475E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555F6C" w:rsidRPr="00555F6C" w:rsidRDefault="00D475E7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C1CF3">
              <w:rPr>
                <w:spacing w:val="-8"/>
                <w:kern w:val="0"/>
                <w:sz w:val="24"/>
                <w:szCs w:val="24"/>
                <w:lang w:eastAsia="ru-RU"/>
              </w:rPr>
              <w:t>Технические и программные средства реализации информационных процессов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5F6C" w:rsidRPr="00555F6C" w:rsidRDefault="001A74B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</w:t>
            </w:r>
            <w:r w:rsidR="00555F6C"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74B4" w:rsidRPr="003C0E55" w:rsidTr="00A03076">
        <w:trPr>
          <w:trHeight w:val="383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  <w:right w:val="single" w:sz="4" w:space="0" w:color="auto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4B4" w:rsidRPr="00D475E7" w:rsidRDefault="001A74B4" w:rsidP="001A74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475E7">
              <w:rPr>
                <w:spacing w:val="-8"/>
                <w:kern w:val="0"/>
                <w:sz w:val="24"/>
                <w:szCs w:val="24"/>
                <w:lang w:eastAsia="ru-RU"/>
              </w:rPr>
              <w:t>Программное обеспечение ПК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74B4" w:rsidRPr="003C0E55" w:rsidTr="00A03076">
        <w:trPr>
          <w:trHeight w:val="382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B4" w:rsidRPr="00D475E7" w:rsidRDefault="001A74B4" w:rsidP="001A74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8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74B4" w:rsidRPr="003C0E55" w:rsidTr="00ED33DC">
        <w:trPr>
          <w:trHeight w:val="383"/>
        </w:trPr>
        <w:tc>
          <w:tcPr>
            <w:tcW w:w="709" w:type="dxa"/>
            <w:vMerge w:val="restart"/>
            <w:tcBorders>
              <w:top w:val="single" w:sz="6" w:space="0" w:color="00000A"/>
              <w:left w:val="single" w:sz="12" w:space="0" w:color="00000A"/>
              <w:right w:val="single" w:sz="4" w:space="0" w:color="auto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4B4" w:rsidRPr="00D475E7" w:rsidRDefault="001A74B4" w:rsidP="001A74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475E7">
              <w:rPr>
                <w:spacing w:val="-8"/>
                <w:kern w:val="0"/>
                <w:sz w:val="24"/>
                <w:szCs w:val="24"/>
                <w:lang w:eastAsia="ru-RU"/>
              </w:rPr>
              <w:t>Организация хранения данных в базах данных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vMerge w:val="restart"/>
            <w:tcBorders>
              <w:top w:val="single" w:sz="6" w:space="0" w:color="00000A"/>
              <w:left w:val="single" w:sz="4" w:space="0" w:color="auto"/>
              <w:right w:val="single" w:sz="12" w:space="0" w:color="00000A"/>
            </w:tcBorders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74B4" w:rsidRPr="003C0E55" w:rsidTr="00ED33DC">
        <w:trPr>
          <w:trHeight w:val="382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B4" w:rsidRPr="00D475E7" w:rsidRDefault="001A74B4" w:rsidP="001A74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8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1A74B4" w:rsidRPr="003C0E55" w:rsidTr="00D475E7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4B4" w:rsidRPr="00D475E7" w:rsidRDefault="001A74B4" w:rsidP="001A74B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8"/>
                <w:kern w:val="0"/>
                <w:sz w:val="24"/>
                <w:szCs w:val="24"/>
                <w:lang w:eastAsia="ru-RU"/>
              </w:rPr>
            </w:pPr>
            <w:r w:rsidRPr="00D475E7">
              <w:rPr>
                <w:spacing w:val="-8"/>
                <w:kern w:val="0"/>
                <w:sz w:val="24"/>
                <w:szCs w:val="24"/>
                <w:lang w:eastAsia="ru-RU"/>
              </w:rPr>
              <w:t>Компьютерные технологии вероятностного и статистического анализа экономической информации и финансовых вычислений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1A74B4" w:rsidRPr="00555F6C" w:rsidRDefault="001A74B4" w:rsidP="001A74B4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1A74B4">
        <w:rPr>
          <w:b/>
          <w:sz w:val="24"/>
          <w:szCs w:val="24"/>
        </w:rPr>
        <w:t>*</w:t>
      </w:r>
      <w:r w:rsidRPr="001A74B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A74B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Pr="005C2438" w:rsidRDefault="0002005D" w:rsidP="000200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Рефераты</w:t>
      </w:r>
      <w:r w:rsidRPr="005C2438">
        <w:rPr>
          <w:sz w:val="24"/>
          <w:szCs w:val="24"/>
        </w:rPr>
        <w:t xml:space="preserve"> по дисциплине не предусмотрен</w:t>
      </w:r>
      <w:r>
        <w:rPr>
          <w:sz w:val="24"/>
          <w:szCs w:val="24"/>
        </w:rPr>
        <w:t>ы</w:t>
      </w:r>
      <w:r w:rsidRPr="005C2438">
        <w:rPr>
          <w:sz w:val="24"/>
          <w:szCs w:val="24"/>
        </w:rPr>
        <w:t xml:space="preserve"> учебным планом.</w:t>
      </w:r>
    </w:p>
    <w:p w:rsidR="001A74B4" w:rsidRDefault="001A74B4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CD58A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CD58A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CD58A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CD58A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CD58A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CD58A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CD58A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1A74B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1A74B4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1A74B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1A74B4">
              <w:rPr>
                <w:sz w:val="24"/>
                <w:szCs w:val="24"/>
              </w:rPr>
              <w:t>, лабораторные работы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CD58A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D58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D58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D58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CD58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CD58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CD58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CD58A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D58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D58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D58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D58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CD58A0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CD58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CD58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CD58A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CD58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7752B" w:rsidP="00CD58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752B">
              <w:rPr>
                <w:color w:val="000000"/>
                <w:sz w:val="22"/>
                <w:szCs w:val="22"/>
              </w:rPr>
              <w:t>Экономическая информатика: практикум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7752B" w:rsidP="0047752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Иваницкий</w:t>
            </w:r>
            <w:r w:rsidRPr="0047752B">
              <w:rPr>
                <w:color w:val="000000"/>
                <w:sz w:val="22"/>
                <w:szCs w:val="22"/>
              </w:rPr>
              <w:t xml:space="preserve"> В.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7752B">
              <w:rPr>
                <w:color w:val="000000"/>
                <w:sz w:val="22"/>
                <w:szCs w:val="22"/>
              </w:rPr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7752B" w:rsidP="00CD58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752B">
              <w:rPr>
                <w:color w:val="000000"/>
                <w:sz w:val="22"/>
                <w:szCs w:val="22"/>
              </w:rPr>
              <w:t>Кострома : КГУ им. Н.А. Некрасова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47752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47752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CD58A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47752B" w:rsidRDefault="00DF570A" w:rsidP="00CD58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47752B" w:rsidRPr="005C0AB2">
                <w:rPr>
                  <w:rStyle w:val="a3"/>
                  <w:sz w:val="22"/>
                  <w:szCs w:val="22"/>
                </w:rPr>
                <w:t>https://e.lanbook.com/</w:t>
              </w:r>
            </w:hyperlink>
            <w:r w:rsidR="0047752B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CD58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CD58A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CD58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7752B" w:rsidP="00CD58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7752B">
              <w:rPr>
                <w:color w:val="000000"/>
                <w:sz w:val="22"/>
                <w:szCs w:val="22"/>
              </w:rPr>
              <w:t>Теоретические основы экономической информатики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47752B" w:rsidP="0047752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47752B">
              <w:rPr>
                <w:color w:val="000000"/>
                <w:sz w:val="22"/>
                <w:szCs w:val="22"/>
              </w:rPr>
              <w:t>Кучинский</w:t>
            </w:r>
            <w:proofErr w:type="spellEnd"/>
            <w:r w:rsidRPr="0047752B">
              <w:rPr>
                <w:color w:val="000000"/>
                <w:sz w:val="22"/>
                <w:szCs w:val="22"/>
              </w:rPr>
              <w:t xml:space="preserve"> В. Ф., Спирина Т. 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751751" w:rsidP="00CD58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1751">
              <w:rPr>
                <w:color w:val="000000"/>
                <w:sz w:val="22"/>
                <w:szCs w:val="22"/>
              </w:rPr>
              <w:t> Санкт-Петербург : НИУ ИТМО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75175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7517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CD58A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1751" w:rsidRPr="0047752B" w:rsidRDefault="00DF570A" w:rsidP="0075175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751751" w:rsidRPr="005C0AB2">
                <w:rPr>
                  <w:rStyle w:val="a3"/>
                  <w:sz w:val="22"/>
                  <w:szCs w:val="22"/>
                </w:rPr>
                <w:t>https://e.lanbook.com/</w:t>
              </w:r>
            </w:hyperlink>
            <w:r w:rsidR="00751751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CD58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CD58A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CD58A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751751" w:rsidP="00CD58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1751">
              <w:rPr>
                <w:color w:val="000000"/>
                <w:sz w:val="22"/>
                <w:szCs w:val="22"/>
              </w:rPr>
              <w:t xml:space="preserve">Экономическая информатика: практикум в MS </w:t>
            </w:r>
            <w:proofErr w:type="spellStart"/>
            <w:r w:rsidRPr="00751751">
              <w:rPr>
                <w:color w:val="000000"/>
                <w:sz w:val="22"/>
                <w:szCs w:val="22"/>
              </w:rPr>
              <w:t>Access</w:t>
            </w:r>
            <w:proofErr w:type="spellEnd"/>
            <w:r w:rsidRPr="00751751">
              <w:rPr>
                <w:color w:val="000000"/>
                <w:sz w:val="22"/>
                <w:szCs w:val="22"/>
              </w:rPr>
              <w:t xml:space="preserve">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751751" w:rsidP="00CD58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Крюкова</w:t>
            </w:r>
            <w:r w:rsidRPr="00751751">
              <w:rPr>
                <w:color w:val="000000"/>
                <w:sz w:val="22"/>
                <w:szCs w:val="22"/>
              </w:rPr>
              <w:t xml:space="preserve"> В.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751751" w:rsidP="00CD58A0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51751">
              <w:rPr>
                <w:color w:val="000000"/>
                <w:sz w:val="22"/>
                <w:szCs w:val="22"/>
              </w:rPr>
              <w:t xml:space="preserve">Кемерово : </w:t>
            </w:r>
            <w:proofErr w:type="spellStart"/>
            <w:r w:rsidRPr="00751751">
              <w:rPr>
                <w:color w:val="000000"/>
                <w:sz w:val="22"/>
                <w:szCs w:val="22"/>
              </w:rPr>
              <w:t>КузГТУ</w:t>
            </w:r>
            <w:proofErr w:type="spellEnd"/>
            <w:r w:rsidRPr="00751751">
              <w:rPr>
                <w:color w:val="000000"/>
                <w:sz w:val="22"/>
                <w:szCs w:val="22"/>
              </w:rPr>
              <w:t xml:space="preserve"> имени Т.Ф. Горбачева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75175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75175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CD58A0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51751" w:rsidRPr="0047752B" w:rsidRDefault="00DF570A" w:rsidP="0075175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751751" w:rsidRPr="005C0AB2">
                <w:rPr>
                  <w:rStyle w:val="a3"/>
                  <w:sz w:val="22"/>
                  <w:szCs w:val="22"/>
                </w:rPr>
                <w:t>https://e.lanbook.com/</w:t>
              </w:r>
            </w:hyperlink>
            <w:r w:rsidR="00751751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CD58A0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</w:t>
      </w:r>
      <w:r w:rsidR="0047752B">
        <w:rPr>
          <w:sz w:val="24"/>
          <w:szCs w:val="24"/>
        </w:rPr>
        <w:t>ЭБС</w:t>
      </w:r>
      <w:r w:rsidRPr="003C0E55">
        <w:rPr>
          <w:sz w:val="24"/>
          <w:szCs w:val="24"/>
        </w:rPr>
        <w:t xml:space="preserve">. – Режим доступа: </w:t>
      </w:r>
      <w:r w:rsidR="0047752B" w:rsidRPr="0047752B">
        <w:rPr>
          <w:rStyle w:val="a3"/>
          <w:sz w:val="24"/>
          <w:szCs w:val="24"/>
        </w:rPr>
        <w:t>https://e.lanbook.com/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преподавателем (при проведении занятий).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005D"/>
    <w:rsid w:val="000A3825"/>
    <w:rsid w:val="001043F8"/>
    <w:rsid w:val="001071B9"/>
    <w:rsid w:val="00155226"/>
    <w:rsid w:val="00180109"/>
    <w:rsid w:val="001A74B4"/>
    <w:rsid w:val="00213C5B"/>
    <w:rsid w:val="002668FA"/>
    <w:rsid w:val="00275F79"/>
    <w:rsid w:val="002825CF"/>
    <w:rsid w:val="002B3B90"/>
    <w:rsid w:val="00471CAD"/>
    <w:rsid w:val="0047752B"/>
    <w:rsid w:val="004933DF"/>
    <w:rsid w:val="00555F6C"/>
    <w:rsid w:val="0056393A"/>
    <w:rsid w:val="005B5E17"/>
    <w:rsid w:val="005D751C"/>
    <w:rsid w:val="00600783"/>
    <w:rsid w:val="00627A2E"/>
    <w:rsid w:val="006329BF"/>
    <w:rsid w:val="00655528"/>
    <w:rsid w:val="006E2459"/>
    <w:rsid w:val="006E7CAD"/>
    <w:rsid w:val="00751751"/>
    <w:rsid w:val="007A76D3"/>
    <w:rsid w:val="007B67BE"/>
    <w:rsid w:val="007F4C6E"/>
    <w:rsid w:val="00836E08"/>
    <w:rsid w:val="0085070E"/>
    <w:rsid w:val="009102E4"/>
    <w:rsid w:val="00920D08"/>
    <w:rsid w:val="00943B51"/>
    <w:rsid w:val="0095632D"/>
    <w:rsid w:val="00985D55"/>
    <w:rsid w:val="009C1CF3"/>
    <w:rsid w:val="009D22EC"/>
    <w:rsid w:val="009F767D"/>
    <w:rsid w:val="00A648A8"/>
    <w:rsid w:val="00A66E9A"/>
    <w:rsid w:val="00A85E92"/>
    <w:rsid w:val="00AD3CA3"/>
    <w:rsid w:val="00AF286E"/>
    <w:rsid w:val="00B32455"/>
    <w:rsid w:val="00BC4F26"/>
    <w:rsid w:val="00C664E8"/>
    <w:rsid w:val="00CD58A0"/>
    <w:rsid w:val="00D27E8E"/>
    <w:rsid w:val="00D45D96"/>
    <w:rsid w:val="00D475E7"/>
    <w:rsid w:val="00DF570A"/>
    <w:rsid w:val="00EB16E4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2E8A5-3B7C-42BE-8286-4319C1F9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link w:val="ae"/>
    <w:uiPriority w:val="34"/>
    <w:qFormat/>
    <w:rsid w:val="005B5E17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155226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9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lanbook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s://e.lanbook.com/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Елена Александровна Кротенко</cp:lastModifiedBy>
  <cp:revision>8</cp:revision>
  <cp:lastPrinted>2020-11-13T10:48:00Z</cp:lastPrinted>
  <dcterms:created xsi:type="dcterms:W3CDTF">2023-05-30T09:20:00Z</dcterms:created>
  <dcterms:modified xsi:type="dcterms:W3CDTF">2023-10-19T11:12:00Z</dcterms:modified>
</cp:coreProperties>
</file>