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30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  <w:bookmarkStart w:id="0" w:name="_GoBack"/>
      <w:bookmarkEnd w:id="0"/>
      <w:r>
        <w:rPr>
          <w:rFonts w:cs="Times New Roman"/>
          <w:color w:val="000000"/>
        </w:rPr>
        <w:t>ГОСУДАРСТВЕННОЕ АВТОНОМНОЕ ОБРАЗОВАТЕЛЬНОЕ УЧРЕЖДЕНИЕ ВЫСШЕГО ОБРАЗОВАНИЯ ЛЕНИНГРАДСКОЙ ОБЛАСТИ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30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30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«ЛЕНИНГРАДСКИЙ ГОСУДАРСТВЕННЫЙ УНИВЕРСИТЕТ 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ИМЕНИ А.С. ПУШКИНА»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410B9D" w:rsidP="006D6250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line="240" w:lineRule="auto"/>
        <w:ind w:left="0" w:hanging="2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УТВЕРЖДАЮ</w:t>
      </w:r>
    </w:p>
    <w:p w:rsidR="00C74CC0" w:rsidRDefault="00410B9D" w:rsidP="006D6250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line="240" w:lineRule="auto"/>
        <w:ind w:left="0" w:hanging="2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Проректор по учебно-методической</w:t>
      </w:r>
    </w:p>
    <w:p w:rsidR="00C74CC0" w:rsidRDefault="00410B9D" w:rsidP="006D6250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line="240" w:lineRule="auto"/>
        <w:ind w:left="0" w:hanging="2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работе </w:t>
      </w:r>
    </w:p>
    <w:p w:rsidR="00C74CC0" w:rsidRDefault="00410B9D" w:rsidP="006D6250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line="240" w:lineRule="auto"/>
        <w:ind w:left="0" w:hanging="2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____________ </w:t>
      </w:r>
      <w:proofErr w:type="spellStart"/>
      <w:r>
        <w:rPr>
          <w:rFonts w:cs="Times New Roman"/>
          <w:color w:val="000000"/>
        </w:rPr>
        <w:t>С.Н.Большаков</w:t>
      </w:r>
      <w:proofErr w:type="spellEnd"/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smallCaps/>
          <w:color w:val="000000"/>
        </w:rPr>
        <w:t>РАБОЧАЯ ПРОГРАММА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дисциплины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1" w:hanging="3"/>
        <w:jc w:val="center"/>
        <w:rPr>
          <w:rFonts w:cs="Times New Roman"/>
          <w:color w:val="000000"/>
        </w:rPr>
      </w:pPr>
      <w:r>
        <w:rPr>
          <w:rFonts w:cs="Times New Roman"/>
          <w:b/>
          <w:smallCaps/>
          <w:color w:val="000000"/>
          <w:sz w:val="28"/>
          <w:szCs w:val="28"/>
        </w:rPr>
        <w:t>ФДТ.</w:t>
      </w:r>
      <w:proofErr w:type="gramStart"/>
      <w:r>
        <w:rPr>
          <w:rFonts w:cs="Times New Roman"/>
          <w:b/>
          <w:smallCaps/>
          <w:color w:val="000000"/>
          <w:sz w:val="28"/>
          <w:szCs w:val="28"/>
        </w:rPr>
        <w:t>0</w:t>
      </w:r>
      <w:r w:rsidR="00C6142B">
        <w:rPr>
          <w:rFonts w:cs="Times New Roman"/>
          <w:b/>
          <w:smallCaps/>
          <w:color w:val="000000"/>
          <w:sz w:val="28"/>
          <w:szCs w:val="28"/>
        </w:rPr>
        <w:t>2</w:t>
      </w:r>
      <w:r>
        <w:rPr>
          <w:rFonts w:cs="Times New Roman"/>
          <w:b/>
          <w:smallCaps/>
          <w:color w:val="000000"/>
          <w:sz w:val="28"/>
          <w:szCs w:val="28"/>
        </w:rPr>
        <w:t xml:space="preserve"> </w:t>
      </w:r>
      <w:r w:rsidR="00C6142B">
        <w:rPr>
          <w:rFonts w:cs="Times New Roman"/>
          <w:b/>
          <w:smallCaps/>
          <w:color w:val="000000"/>
          <w:sz w:val="28"/>
          <w:szCs w:val="28"/>
        </w:rPr>
        <w:t xml:space="preserve"> ТЕХНОЛОГИИ</w:t>
      </w:r>
      <w:proofErr w:type="gramEnd"/>
      <w:r w:rsidR="00C6142B">
        <w:rPr>
          <w:rFonts w:cs="Times New Roman"/>
          <w:b/>
          <w:smallCaps/>
          <w:color w:val="000000"/>
          <w:sz w:val="28"/>
          <w:szCs w:val="28"/>
        </w:rPr>
        <w:t xml:space="preserve"> АУДИОВИЗУАЛЬНОГО ПЕРЕВОДА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н</w:t>
      </w:r>
      <w:r w:rsidR="00410B9D">
        <w:rPr>
          <w:rFonts w:cs="Times New Roman"/>
          <w:color w:val="000000"/>
        </w:rPr>
        <w:t xml:space="preserve">аправление подготовки </w:t>
      </w:r>
      <w:r w:rsidR="00410B9D">
        <w:rPr>
          <w:rFonts w:cs="Times New Roman"/>
          <w:b/>
          <w:color w:val="000000"/>
        </w:rPr>
        <w:t>45.04.02 Лингвистика</w:t>
      </w:r>
    </w:p>
    <w:p w:rsidR="00C74CC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н</w:t>
      </w:r>
      <w:r w:rsidR="00410B9D">
        <w:rPr>
          <w:rFonts w:cs="Times New Roman"/>
          <w:color w:val="000000"/>
        </w:rPr>
        <w:t xml:space="preserve">аправленность (профиль) </w:t>
      </w:r>
      <w:r w:rsidR="00410B9D">
        <w:rPr>
          <w:rFonts w:cs="Times New Roman"/>
          <w:b/>
          <w:color w:val="000000"/>
        </w:rPr>
        <w:t>Теория перевода и межкультурная коммуникация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(год начала подготовки – 202</w:t>
      </w:r>
      <w:r w:rsidR="006D6250">
        <w:rPr>
          <w:rFonts w:cs="Times New Roman"/>
          <w:color w:val="000000"/>
        </w:rPr>
        <w:t>2</w:t>
      </w:r>
      <w:r>
        <w:rPr>
          <w:rFonts w:cs="Times New Roman"/>
          <w:color w:val="000000"/>
        </w:rPr>
        <w:t>)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6142B" w:rsidRDefault="00C6142B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48"/>
          <w:tab w:val="left" w:pos="828"/>
          <w:tab w:val="left" w:pos="3822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Санкт-Петербург </w:t>
      </w:r>
    </w:p>
    <w:p w:rsidR="00C74CC0" w:rsidRDefault="006D625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2022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>1. ПЕРЕЧЕНЬ ПЛАНИРУЕМЫХ РЕЗУЛЬТАТОВ ОБУЧЕНИЯ ПО ДИСЦИПЛИНЕ:</w:t>
      </w: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Процесс изучения дисциплины направлен на формирование следующих компетенций:</w:t>
      </w: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tbl>
      <w:tblPr>
        <w:tblStyle w:val="af7"/>
        <w:tblW w:w="935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5245"/>
      </w:tblGrid>
      <w:tr w:rsidR="00C74CC0">
        <w:trPr>
          <w:trHeight w:val="858"/>
        </w:trPr>
        <w:tc>
          <w:tcPr>
            <w:tcW w:w="993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Индекс компетенции</w:t>
            </w:r>
          </w:p>
        </w:tc>
        <w:tc>
          <w:tcPr>
            <w:tcW w:w="3118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Содержание компетенции</w:t>
            </w:r>
          </w:p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(или ее части)</w:t>
            </w:r>
          </w:p>
        </w:tc>
        <w:tc>
          <w:tcPr>
            <w:tcW w:w="5245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Индикаторы компетенций (код и содержание)</w:t>
            </w:r>
          </w:p>
        </w:tc>
      </w:tr>
      <w:tr w:rsidR="00C74CC0">
        <w:trPr>
          <w:cantSplit/>
          <w:trHeight w:val="424"/>
        </w:trPr>
        <w:tc>
          <w:tcPr>
            <w:tcW w:w="993" w:type="dxa"/>
            <w:vMerge w:val="restart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УК-4</w:t>
            </w:r>
          </w:p>
        </w:tc>
        <w:tc>
          <w:tcPr>
            <w:tcW w:w="3118" w:type="dxa"/>
            <w:vMerge w:val="restart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>
              <w:rPr>
                <w:rFonts w:cs="Times New Roman"/>
                <w:color w:val="000000"/>
              </w:rPr>
              <w:t>ых</w:t>
            </w:r>
            <w:proofErr w:type="spellEnd"/>
            <w:r>
              <w:rPr>
                <w:rFonts w:cs="Times New Roman"/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245" w:type="dxa"/>
            <w:vMerge w:val="restart"/>
          </w:tcPr>
          <w:p w:rsidR="00C74CC0" w:rsidRDefault="00410B9D" w:rsidP="00C6142B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ИУК-4.1 Знает виды и средства современных коммуникативных технологий, правила и возможности применения коммуникативных технологий в условиях академического и профессионального взаимодействия на русском и иностранном языках.</w:t>
            </w:r>
          </w:p>
          <w:p w:rsidR="00C74CC0" w:rsidRDefault="00410B9D" w:rsidP="00C6142B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ИУК-4.2 Умеет использовать коммуникативные технологии для поиска, обмена информацией и установления профессиональных контактов, представлять результаты научной и профессиональной деятельности на русском и иностранном языках.</w:t>
            </w:r>
          </w:p>
          <w:p w:rsidR="00C74CC0" w:rsidRDefault="00410B9D" w:rsidP="00C6142B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ИУК-4.3 Владеет практическими навыками использования современных коммуникативных технологий в процессе академического и профессионального взаимодействия.</w:t>
            </w:r>
          </w:p>
        </w:tc>
      </w:tr>
      <w:tr w:rsidR="00C74CC0">
        <w:trPr>
          <w:cantSplit/>
          <w:trHeight w:val="750"/>
        </w:trPr>
        <w:tc>
          <w:tcPr>
            <w:tcW w:w="993" w:type="dxa"/>
            <w:vMerge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vMerge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vMerge/>
          </w:tcPr>
          <w:p w:rsidR="00C74CC0" w:rsidRDefault="00C74CC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C74CC0">
        <w:trPr>
          <w:cantSplit/>
          <w:trHeight w:val="750"/>
        </w:trPr>
        <w:tc>
          <w:tcPr>
            <w:tcW w:w="993" w:type="dxa"/>
            <w:vMerge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vMerge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vMerge/>
          </w:tcPr>
          <w:p w:rsidR="00C74CC0" w:rsidRDefault="00C74CC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6D6250">
        <w:trPr>
          <w:cantSplit/>
          <w:trHeight w:val="735"/>
        </w:trPr>
        <w:tc>
          <w:tcPr>
            <w:tcW w:w="993" w:type="dxa"/>
            <w:vMerge w:val="restart"/>
          </w:tcPr>
          <w:p w:rsidR="006D6250" w:rsidRDefault="006D6250" w:rsidP="006D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ПК-1</w:t>
            </w:r>
          </w:p>
        </w:tc>
        <w:tc>
          <w:tcPr>
            <w:tcW w:w="3118" w:type="dxa"/>
            <w:vMerge w:val="restart"/>
          </w:tcPr>
          <w:p w:rsidR="006D6250" w:rsidRPr="00A320C3" w:rsidRDefault="006D6250" w:rsidP="006D6250">
            <w:pPr>
              <w:ind w:left="0" w:hanging="2"/>
            </w:pPr>
            <w:r w:rsidRPr="00CC1257">
              <w:t xml:space="preserve">Владение методикой </w:t>
            </w:r>
            <w:proofErr w:type="spellStart"/>
            <w:r w:rsidRPr="00CC1257">
              <w:t>предпереводческого</w:t>
            </w:r>
            <w:proofErr w:type="spellEnd"/>
            <w:r w:rsidRPr="00CC1257">
              <w:t xml:space="preserve"> анализа текста, способствующей точному восприятию исходного текста,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5245" w:type="dxa"/>
            <w:vMerge w:val="restart"/>
          </w:tcPr>
          <w:p w:rsidR="006D6250" w:rsidRPr="006D6250" w:rsidRDefault="006D6250" w:rsidP="006D6250">
            <w:pPr>
              <w:ind w:left="0" w:hanging="2"/>
              <w:jc w:val="both"/>
            </w:pPr>
            <w:r w:rsidRPr="006D6250">
              <w:rPr>
                <w:kern w:val="1"/>
                <w:lang w:eastAsia="zh-CN"/>
              </w:rPr>
              <w:t xml:space="preserve">ИПК-1.1 </w:t>
            </w:r>
            <w:r w:rsidRPr="006D6250">
              <w:t xml:space="preserve">Знает алгоритм выполнения </w:t>
            </w:r>
            <w:proofErr w:type="spellStart"/>
            <w:r w:rsidRPr="006D6250">
              <w:t>предпереводческого</w:t>
            </w:r>
            <w:proofErr w:type="spellEnd"/>
            <w:r w:rsidRPr="006D6250">
              <w:t xml:space="preserve"> анализа текста.</w:t>
            </w:r>
          </w:p>
          <w:p w:rsidR="006D6250" w:rsidRPr="006D6250" w:rsidRDefault="006D6250" w:rsidP="006D6250">
            <w:pPr>
              <w:ind w:left="0" w:hanging="2"/>
              <w:jc w:val="both"/>
            </w:pPr>
            <w:r w:rsidRPr="006D6250">
              <w:rPr>
                <w:kern w:val="1"/>
                <w:lang w:eastAsia="zh-CN"/>
              </w:rPr>
              <w:t xml:space="preserve">ИПК-1.2 </w:t>
            </w:r>
            <w:r w:rsidRPr="006D6250">
              <w:t xml:space="preserve">Умеет применять методику </w:t>
            </w:r>
            <w:proofErr w:type="spellStart"/>
            <w:r w:rsidRPr="006D6250">
              <w:t>предпереводческого</w:t>
            </w:r>
            <w:proofErr w:type="spellEnd"/>
            <w:r w:rsidRPr="006D6250">
              <w:t xml:space="preserve"> анализа текста для решения профессиональных задач; осуществлять поиск необходимой информации, в том числе аналогичных текстов, в справочной, специальной литературе и компьютерных сетях.</w:t>
            </w:r>
          </w:p>
          <w:p w:rsidR="006D6250" w:rsidRPr="006D6250" w:rsidRDefault="006D6250" w:rsidP="006D6250">
            <w:pPr>
              <w:ind w:left="0" w:hanging="2"/>
              <w:jc w:val="both"/>
            </w:pPr>
            <w:r w:rsidRPr="006D6250">
              <w:rPr>
                <w:kern w:val="1"/>
                <w:lang w:eastAsia="zh-CN"/>
              </w:rPr>
              <w:t xml:space="preserve">ИПК-1.3 </w:t>
            </w:r>
            <w:r w:rsidRPr="006D6250">
              <w:t xml:space="preserve">Владеет навыками поэтапного осуществления </w:t>
            </w:r>
            <w:proofErr w:type="spellStart"/>
            <w:r w:rsidRPr="006D6250">
              <w:t>предпереводческого</w:t>
            </w:r>
            <w:proofErr w:type="spellEnd"/>
            <w:r w:rsidRPr="006D6250">
              <w:t xml:space="preserve"> анализа текста, в том числе определение типа исходного текста и его жанровой принадлежности; навыками поиска нужной для перевода информации, в том числе аналогичных текстов по заданной тематике и (или) шаблонов, с использованием современных информационных источников.</w:t>
            </w:r>
          </w:p>
        </w:tc>
      </w:tr>
      <w:tr w:rsidR="006D6250">
        <w:trPr>
          <w:cantSplit/>
          <w:trHeight w:val="735"/>
        </w:trPr>
        <w:tc>
          <w:tcPr>
            <w:tcW w:w="993" w:type="dxa"/>
            <w:vMerge/>
          </w:tcPr>
          <w:p w:rsidR="006D6250" w:rsidRDefault="006D6250" w:rsidP="006D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vMerge/>
          </w:tcPr>
          <w:p w:rsidR="006D6250" w:rsidRDefault="006D6250" w:rsidP="006D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vMerge/>
          </w:tcPr>
          <w:p w:rsidR="006D6250" w:rsidRPr="006D6250" w:rsidRDefault="006D6250" w:rsidP="006D6250">
            <w:pPr>
              <w:ind w:left="0" w:hanging="2"/>
              <w:jc w:val="both"/>
              <w:rPr>
                <w:rFonts w:cs="Times New Roman"/>
              </w:rPr>
            </w:pPr>
          </w:p>
        </w:tc>
      </w:tr>
      <w:tr w:rsidR="006D6250">
        <w:trPr>
          <w:cantSplit/>
          <w:trHeight w:val="735"/>
        </w:trPr>
        <w:tc>
          <w:tcPr>
            <w:tcW w:w="993" w:type="dxa"/>
            <w:vMerge/>
          </w:tcPr>
          <w:p w:rsidR="006D6250" w:rsidRDefault="006D6250" w:rsidP="006D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vMerge/>
          </w:tcPr>
          <w:p w:rsidR="006D6250" w:rsidRDefault="006D6250" w:rsidP="006D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vMerge/>
          </w:tcPr>
          <w:p w:rsidR="006D6250" w:rsidRPr="006D6250" w:rsidRDefault="006D6250" w:rsidP="006D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highlight w:val="yellow"/>
              </w:rPr>
            </w:pPr>
          </w:p>
        </w:tc>
      </w:tr>
      <w:tr w:rsidR="006D6250">
        <w:trPr>
          <w:cantSplit/>
          <w:trHeight w:val="735"/>
        </w:trPr>
        <w:tc>
          <w:tcPr>
            <w:tcW w:w="993" w:type="dxa"/>
            <w:vMerge/>
          </w:tcPr>
          <w:p w:rsidR="006D6250" w:rsidRDefault="006D6250" w:rsidP="006D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</w:tcPr>
          <w:p w:rsidR="006D6250" w:rsidRDefault="006D6250" w:rsidP="006D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highlight w:val="yellow"/>
              </w:rPr>
            </w:pPr>
          </w:p>
        </w:tc>
        <w:tc>
          <w:tcPr>
            <w:tcW w:w="5245" w:type="dxa"/>
            <w:vMerge/>
          </w:tcPr>
          <w:p w:rsidR="006D6250" w:rsidRPr="006D6250" w:rsidRDefault="006D6250" w:rsidP="006D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highlight w:val="yellow"/>
              </w:rPr>
            </w:pPr>
          </w:p>
        </w:tc>
      </w:tr>
      <w:tr w:rsidR="006D6250">
        <w:trPr>
          <w:cantSplit/>
          <w:trHeight w:val="735"/>
        </w:trPr>
        <w:tc>
          <w:tcPr>
            <w:tcW w:w="993" w:type="dxa"/>
          </w:tcPr>
          <w:p w:rsidR="006D6250" w:rsidRDefault="006D6250" w:rsidP="006D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highlight w:val="yellow"/>
              </w:rPr>
            </w:pPr>
            <w:r w:rsidRPr="006D6250">
              <w:rPr>
                <w:rFonts w:cs="Times New Roman"/>
                <w:color w:val="000000"/>
              </w:rPr>
              <w:t>ПК-2</w:t>
            </w:r>
          </w:p>
        </w:tc>
        <w:tc>
          <w:tcPr>
            <w:tcW w:w="3118" w:type="dxa"/>
          </w:tcPr>
          <w:p w:rsidR="006D6250" w:rsidRPr="00A320C3" w:rsidRDefault="006D6250" w:rsidP="006D6250">
            <w:pPr>
              <w:ind w:left="0" w:hanging="2"/>
            </w:pPr>
            <w:r w:rsidRPr="00CC1257">
              <w:t>Владение способами достижения эквивалентности в переводе и способностью применять адекватные приемы перевода</w:t>
            </w:r>
          </w:p>
        </w:tc>
        <w:tc>
          <w:tcPr>
            <w:tcW w:w="5245" w:type="dxa"/>
          </w:tcPr>
          <w:p w:rsidR="006D6250" w:rsidRPr="006D6250" w:rsidRDefault="006D6250" w:rsidP="006D6250">
            <w:pPr>
              <w:widowControl w:val="0"/>
              <w:tabs>
                <w:tab w:val="left" w:pos="788"/>
              </w:tabs>
              <w:snapToGrid w:val="0"/>
              <w:ind w:left="0" w:hanging="2"/>
              <w:jc w:val="both"/>
              <w:rPr>
                <w:kern w:val="1"/>
                <w:lang w:eastAsia="zh-CN"/>
              </w:rPr>
            </w:pPr>
            <w:r w:rsidRPr="006D6250">
              <w:rPr>
                <w:kern w:val="1"/>
                <w:lang w:eastAsia="zh-CN"/>
              </w:rPr>
              <w:t xml:space="preserve">ИПК-2.1 Знает определение и уровни переводческой эквивалентности; способы достижения эквивалентности в переводе. </w:t>
            </w:r>
          </w:p>
          <w:p w:rsidR="006D6250" w:rsidRPr="006D6250" w:rsidRDefault="006D6250" w:rsidP="006D6250">
            <w:pPr>
              <w:widowControl w:val="0"/>
              <w:tabs>
                <w:tab w:val="left" w:pos="788"/>
              </w:tabs>
              <w:snapToGrid w:val="0"/>
              <w:ind w:left="0" w:hanging="2"/>
              <w:jc w:val="both"/>
              <w:rPr>
                <w:kern w:val="1"/>
                <w:highlight w:val="yellow"/>
                <w:lang w:eastAsia="zh-CN"/>
              </w:rPr>
            </w:pPr>
            <w:r w:rsidRPr="006D6250">
              <w:rPr>
                <w:kern w:val="1"/>
                <w:lang w:eastAsia="zh-CN"/>
              </w:rPr>
              <w:t>ИПК-2.2 Умеет достигать необходимого в конкретной ситуации уровня эквивалентности путем применения соответствующих приемов перевода.</w:t>
            </w:r>
          </w:p>
        </w:tc>
      </w:tr>
    </w:tbl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2. </w:t>
      </w:r>
      <w:r>
        <w:rPr>
          <w:rFonts w:cs="Times New Roman"/>
          <w:b/>
          <w:smallCaps/>
          <w:color w:val="000000"/>
        </w:rPr>
        <w:t>МЕСТО ДИСЦИПЛИНЫ В СТРУКТУРЕ ОП</w:t>
      </w:r>
      <w:r>
        <w:rPr>
          <w:rFonts w:cs="Times New Roman"/>
          <w:b/>
          <w:color w:val="000000"/>
        </w:rPr>
        <w:t xml:space="preserve">: </w:t>
      </w: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  <w:u w:val="single"/>
        </w:rPr>
        <w:t>Цель дисциплины</w:t>
      </w:r>
      <w:r>
        <w:rPr>
          <w:rFonts w:cs="Times New Roman"/>
          <w:color w:val="000000"/>
        </w:rPr>
        <w:t xml:space="preserve">: развитие компетенций </w:t>
      </w:r>
      <w:r w:rsidR="00C6142B">
        <w:rPr>
          <w:rFonts w:cs="Times New Roman"/>
          <w:color w:val="000000"/>
        </w:rPr>
        <w:t>и формирование навыков в сфере осуществления аудиовизуального перевода</w:t>
      </w:r>
      <w:r>
        <w:rPr>
          <w:rFonts w:cs="Times New Roman"/>
          <w:color w:val="000000"/>
        </w:rPr>
        <w:t xml:space="preserve">.  </w:t>
      </w:r>
    </w:p>
    <w:p w:rsidR="00C6142B" w:rsidRDefault="00C6142B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u w:val="single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  <w:u w:val="single"/>
        </w:rPr>
        <w:t>Задачи дисциплины</w:t>
      </w:r>
      <w:r>
        <w:rPr>
          <w:rFonts w:cs="Times New Roman"/>
          <w:color w:val="000000"/>
        </w:rPr>
        <w:t>:</w:t>
      </w:r>
    </w:p>
    <w:p w:rsidR="00C6142B" w:rsidRDefault="00410B9D" w:rsidP="00C614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сформировать </w:t>
      </w:r>
      <w:r w:rsidR="00C6142B">
        <w:rPr>
          <w:rFonts w:cs="Times New Roman"/>
          <w:color w:val="000000"/>
        </w:rPr>
        <w:t>знания о специфике аудиовизуального перевода и его видах;</w:t>
      </w:r>
    </w:p>
    <w:p w:rsidR="00C6142B" w:rsidRDefault="00C6142B" w:rsidP="00C614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сформировать </w:t>
      </w:r>
      <w:r w:rsidRPr="00C6142B">
        <w:rPr>
          <w:rFonts w:cs="Times New Roman"/>
          <w:color w:val="000000"/>
        </w:rPr>
        <w:t xml:space="preserve">навыки использования современных коммуникативных технологий в процессе </w:t>
      </w:r>
      <w:r>
        <w:rPr>
          <w:rFonts w:cs="Times New Roman"/>
          <w:color w:val="000000"/>
        </w:rPr>
        <w:t>аудиовизуального перевода;</w:t>
      </w:r>
    </w:p>
    <w:p w:rsidR="00C6142B" w:rsidRDefault="00C6142B" w:rsidP="00C614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научить производить и редактировать субтитры.</w:t>
      </w:r>
    </w:p>
    <w:p w:rsidR="00C6142B" w:rsidRDefault="00C6142B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u w:val="single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  <w:u w:val="single"/>
        </w:rPr>
        <w:t>Место дисциплины</w:t>
      </w:r>
      <w:r>
        <w:rPr>
          <w:rFonts w:cs="Times New Roman"/>
          <w:color w:val="000000"/>
        </w:rPr>
        <w:t xml:space="preserve">: дисциплина относится к факультативным дисциплинам программы магистратуры. 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3. </w:t>
      </w:r>
      <w:r>
        <w:rPr>
          <w:rFonts w:cs="Times New Roman"/>
          <w:b/>
          <w:smallCaps/>
          <w:color w:val="000000"/>
        </w:rPr>
        <w:t>ОБЪЕМ ДИСЦИПЛИНЫ И ВИДЫ УЧЕБНОЙ РАБОТЫ: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Общая трудоёмкость освоения дисциплины составляет 1 зачетная единица (</w:t>
      </w:r>
      <w:proofErr w:type="spellStart"/>
      <w:r>
        <w:rPr>
          <w:rFonts w:cs="Times New Roman"/>
          <w:color w:val="000000"/>
        </w:rPr>
        <w:t>з.е</w:t>
      </w:r>
      <w:proofErr w:type="spellEnd"/>
      <w:r>
        <w:rPr>
          <w:rFonts w:cs="Times New Roman"/>
          <w:color w:val="000000"/>
        </w:rPr>
        <w:t xml:space="preserve">.) или 36 академических часов </w:t>
      </w:r>
      <w:r>
        <w:rPr>
          <w:rFonts w:cs="Times New Roman"/>
          <w:i/>
          <w:color w:val="000000"/>
        </w:rPr>
        <w:t xml:space="preserve">(1 </w:t>
      </w:r>
      <w:proofErr w:type="spellStart"/>
      <w:r>
        <w:rPr>
          <w:rFonts w:cs="Times New Roman"/>
          <w:i/>
          <w:color w:val="000000"/>
        </w:rPr>
        <w:t>з.е</w:t>
      </w:r>
      <w:proofErr w:type="spellEnd"/>
      <w:r>
        <w:rPr>
          <w:rFonts w:cs="Times New Roman"/>
          <w:i/>
          <w:color w:val="000000"/>
        </w:rPr>
        <w:t>. соответствует 36 академическим часам).</w:t>
      </w:r>
    </w:p>
    <w:p w:rsidR="00C6142B" w:rsidRDefault="00C6142B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Очная форма обучения</w:t>
      </w:r>
    </w:p>
    <w:tbl>
      <w:tblPr>
        <w:tblStyle w:val="af8"/>
        <w:tblW w:w="938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D6250">
        <w:trPr>
          <w:trHeight w:val="247"/>
        </w:trPr>
        <w:tc>
          <w:tcPr>
            <w:tcW w:w="6525" w:type="dxa"/>
            <w:vMerge w:val="restart"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Вид учебной работы</w:t>
            </w:r>
          </w:p>
        </w:tc>
        <w:tc>
          <w:tcPr>
            <w:tcW w:w="2857" w:type="dxa"/>
            <w:gridSpan w:val="2"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Трудоемкость в </w:t>
            </w:r>
            <w:proofErr w:type="spellStart"/>
            <w:r>
              <w:rPr>
                <w:rFonts w:cs="Times New Roman"/>
                <w:color w:val="00000A"/>
              </w:rPr>
              <w:t>акад.час</w:t>
            </w:r>
            <w:proofErr w:type="spellEnd"/>
          </w:p>
        </w:tc>
      </w:tr>
      <w:tr w:rsidR="006D6250">
        <w:trPr>
          <w:trHeight w:val="247"/>
        </w:trPr>
        <w:tc>
          <w:tcPr>
            <w:tcW w:w="6525" w:type="dxa"/>
            <w:vMerge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1297" w:type="dxa"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1560" w:type="dxa"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Практическая подготовка</w:t>
            </w:r>
          </w:p>
        </w:tc>
      </w:tr>
      <w:tr w:rsidR="00C74CC0">
        <w:trPr>
          <w:trHeight w:val="239"/>
        </w:trPr>
        <w:tc>
          <w:tcPr>
            <w:tcW w:w="6525" w:type="dxa"/>
            <w:shd w:val="clear" w:color="auto" w:fill="E0E0E0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4CC0" w:rsidRDefault="00C6142B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</w:tr>
      <w:tr w:rsidR="00C74CC0">
        <w:tc>
          <w:tcPr>
            <w:tcW w:w="6525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C74CC0" w:rsidRDefault="00C74CC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</w:p>
        </w:tc>
      </w:tr>
      <w:tr w:rsidR="00C74CC0">
        <w:tc>
          <w:tcPr>
            <w:tcW w:w="6525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Лекции</w:t>
            </w:r>
          </w:p>
        </w:tc>
        <w:tc>
          <w:tcPr>
            <w:tcW w:w="1297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560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C74CC0">
        <w:tc>
          <w:tcPr>
            <w:tcW w:w="6525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cs="Times New Roman"/>
                <w:color w:val="00000A"/>
              </w:rPr>
              <w:t>т.ч</w:t>
            </w:r>
            <w:proofErr w:type="spellEnd"/>
            <w:r>
              <w:rPr>
                <w:rFonts w:cs="Times New Roman"/>
                <w:color w:val="00000A"/>
              </w:rPr>
              <w:t>. зачет)</w:t>
            </w:r>
          </w:p>
        </w:tc>
        <w:tc>
          <w:tcPr>
            <w:tcW w:w="1297" w:type="dxa"/>
          </w:tcPr>
          <w:p w:rsidR="00C74CC0" w:rsidRDefault="00C6142B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16</w:t>
            </w:r>
            <w:r w:rsidR="00410B9D">
              <w:rPr>
                <w:rFonts w:cs="Times New Roman"/>
                <w:color w:val="000000"/>
              </w:rPr>
              <w:t>/-</w:t>
            </w:r>
          </w:p>
        </w:tc>
        <w:tc>
          <w:tcPr>
            <w:tcW w:w="1560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-/-</w:t>
            </w:r>
          </w:p>
        </w:tc>
      </w:tr>
      <w:tr w:rsidR="00C74CC0">
        <w:tc>
          <w:tcPr>
            <w:tcW w:w="6525" w:type="dxa"/>
            <w:shd w:val="clear" w:color="auto" w:fill="E0E0E0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4CC0" w:rsidRDefault="00C6142B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</w:tr>
      <w:tr w:rsidR="00C74CC0">
        <w:tc>
          <w:tcPr>
            <w:tcW w:w="6525" w:type="dxa"/>
            <w:shd w:val="clear" w:color="auto" w:fill="E0E0E0"/>
          </w:tcPr>
          <w:p w:rsidR="00C74CC0" w:rsidRDefault="00410B9D" w:rsidP="0021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Вид промежуточной аттестации (</w:t>
            </w:r>
            <w:r w:rsidR="00210358">
              <w:rPr>
                <w:rFonts w:cs="Times New Roman"/>
                <w:b/>
                <w:color w:val="00000A"/>
              </w:rPr>
              <w:t>зачет</w:t>
            </w:r>
            <w:r>
              <w:rPr>
                <w:rFonts w:cs="Times New Roman"/>
                <w:b/>
                <w:color w:val="00000A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-</w:t>
            </w:r>
          </w:p>
        </w:tc>
      </w:tr>
      <w:tr w:rsidR="00C74CC0">
        <w:tc>
          <w:tcPr>
            <w:tcW w:w="6525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-</w:t>
            </w:r>
          </w:p>
        </w:tc>
      </w:tr>
      <w:tr w:rsidR="00C74CC0">
        <w:tc>
          <w:tcPr>
            <w:tcW w:w="6525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-</w:t>
            </w:r>
          </w:p>
        </w:tc>
      </w:tr>
      <w:tr w:rsidR="00C74CC0">
        <w:tc>
          <w:tcPr>
            <w:tcW w:w="6525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Общая трудоемкость дисциплины (в час. /</w:t>
            </w:r>
            <w:proofErr w:type="spellStart"/>
            <w:r>
              <w:rPr>
                <w:rFonts w:cs="Times New Roman"/>
                <w:color w:val="000000"/>
              </w:rPr>
              <w:t>з.е</w:t>
            </w:r>
            <w:proofErr w:type="spellEnd"/>
            <w:r>
              <w:rPr>
                <w:rFonts w:cs="Times New Roman"/>
                <w:color w:val="000000"/>
              </w:rPr>
              <w:t>.)</w:t>
            </w:r>
          </w:p>
        </w:tc>
        <w:tc>
          <w:tcPr>
            <w:tcW w:w="2857" w:type="dxa"/>
            <w:gridSpan w:val="2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36/1</w:t>
            </w:r>
          </w:p>
        </w:tc>
      </w:tr>
    </w:tbl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Заочная форма обучения</w:t>
      </w:r>
    </w:p>
    <w:tbl>
      <w:tblPr>
        <w:tblStyle w:val="af9"/>
        <w:tblW w:w="93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280"/>
        <w:gridCol w:w="1574"/>
      </w:tblGrid>
      <w:tr w:rsidR="006D6250">
        <w:trPr>
          <w:trHeight w:val="316"/>
        </w:trPr>
        <w:tc>
          <w:tcPr>
            <w:tcW w:w="6521" w:type="dxa"/>
            <w:vMerge w:val="restart"/>
          </w:tcPr>
          <w:p w:rsidR="006D6250" w:rsidRDefault="006D6250" w:rsidP="006D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Вид учебной работы</w:t>
            </w:r>
          </w:p>
        </w:tc>
        <w:tc>
          <w:tcPr>
            <w:tcW w:w="2854" w:type="dxa"/>
            <w:gridSpan w:val="2"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Трудоемкость в </w:t>
            </w:r>
            <w:proofErr w:type="spellStart"/>
            <w:r>
              <w:rPr>
                <w:rFonts w:cs="Times New Roman"/>
                <w:color w:val="000000"/>
              </w:rPr>
              <w:t>акад.час</w:t>
            </w:r>
            <w:proofErr w:type="spellEnd"/>
          </w:p>
        </w:tc>
      </w:tr>
      <w:tr w:rsidR="006D6250">
        <w:trPr>
          <w:trHeight w:val="247"/>
        </w:trPr>
        <w:tc>
          <w:tcPr>
            <w:tcW w:w="6521" w:type="dxa"/>
            <w:vMerge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1280" w:type="dxa"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</w:p>
        </w:tc>
        <w:tc>
          <w:tcPr>
            <w:tcW w:w="1574" w:type="dxa"/>
          </w:tcPr>
          <w:p w:rsidR="006D6250" w:rsidRDefault="006D625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Практическая подготовка</w:t>
            </w:r>
          </w:p>
        </w:tc>
      </w:tr>
      <w:tr w:rsidR="00C74CC0">
        <w:trPr>
          <w:trHeight w:val="239"/>
        </w:trPr>
        <w:tc>
          <w:tcPr>
            <w:tcW w:w="6521" w:type="dxa"/>
            <w:shd w:val="clear" w:color="auto" w:fill="E0E0E0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54" w:type="dxa"/>
            <w:gridSpan w:val="2"/>
            <w:shd w:val="clear" w:color="auto" w:fill="E0E0E0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</w:tr>
      <w:tr w:rsidR="00C74CC0">
        <w:tc>
          <w:tcPr>
            <w:tcW w:w="6521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в том числе:</w:t>
            </w:r>
          </w:p>
        </w:tc>
        <w:tc>
          <w:tcPr>
            <w:tcW w:w="2854" w:type="dxa"/>
            <w:gridSpan w:val="2"/>
          </w:tcPr>
          <w:p w:rsidR="00C74CC0" w:rsidRDefault="00C74CC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</w:p>
        </w:tc>
      </w:tr>
      <w:tr w:rsidR="00C74CC0">
        <w:tc>
          <w:tcPr>
            <w:tcW w:w="6521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Лекции</w:t>
            </w:r>
          </w:p>
        </w:tc>
        <w:tc>
          <w:tcPr>
            <w:tcW w:w="1280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574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C74CC0">
        <w:tc>
          <w:tcPr>
            <w:tcW w:w="6521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cs="Times New Roman"/>
                <w:color w:val="00000A"/>
              </w:rPr>
              <w:t>т.ч</w:t>
            </w:r>
            <w:proofErr w:type="spellEnd"/>
            <w:r>
              <w:rPr>
                <w:rFonts w:cs="Times New Roman"/>
                <w:color w:val="00000A"/>
              </w:rPr>
              <w:t>. зачет)</w:t>
            </w:r>
          </w:p>
        </w:tc>
        <w:tc>
          <w:tcPr>
            <w:tcW w:w="1280" w:type="dxa"/>
          </w:tcPr>
          <w:p w:rsidR="00C74CC0" w:rsidRDefault="00210358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8</w:t>
            </w:r>
            <w:r w:rsidR="00410B9D">
              <w:rPr>
                <w:rFonts w:cs="Times New Roman"/>
                <w:color w:val="000000"/>
              </w:rPr>
              <w:t>/-</w:t>
            </w:r>
          </w:p>
        </w:tc>
        <w:tc>
          <w:tcPr>
            <w:tcW w:w="1574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-/-</w:t>
            </w:r>
          </w:p>
        </w:tc>
      </w:tr>
      <w:tr w:rsidR="00C74CC0">
        <w:tc>
          <w:tcPr>
            <w:tcW w:w="6521" w:type="dxa"/>
            <w:shd w:val="clear" w:color="auto" w:fill="E0E0E0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Самостоятельная работа (всего)</w:t>
            </w:r>
          </w:p>
        </w:tc>
        <w:tc>
          <w:tcPr>
            <w:tcW w:w="2854" w:type="dxa"/>
            <w:gridSpan w:val="2"/>
            <w:shd w:val="clear" w:color="auto" w:fill="E0E0E0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</w:t>
            </w:r>
          </w:p>
        </w:tc>
      </w:tr>
      <w:tr w:rsidR="00C74CC0">
        <w:tc>
          <w:tcPr>
            <w:tcW w:w="6521" w:type="dxa"/>
            <w:shd w:val="clear" w:color="auto" w:fill="E0E0E0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Вид п</w:t>
            </w:r>
            <w:r w:rsidR="00210358">
              <w:rPr>
                <w:rFonts w:cs="Times New Roman"/>
                <w:b/>
                <w:color w:val="00000A"/>
              </w:rPr>
              <w:t>ромежуточной аттестации (зачет</w:t>
            </w:r>
            <w:r>
              <w:rPr>
                <w:rFonts w:cs="Times New Roman"/>
                <w:b/>
                <w:color w:val="00000A"/>
              </w:rPr>
              <w:t>):</w:t>
            </w:r>
          </w:p>
        </w:tc>
        <w:tc>
          <w:tcPr>
            <w:tcW w:w="2854" w:type="dxa"/>
            <w:gridSpan w:val="2"/>
            <w:shd w:val="clear" w:color="auto" w:fill="E0E0E0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-</w:t>
            </w:r>
          </w:p>
        </w:tc>
      </w:tr>
      <w:tr w:rsidR="00C74CC0">
        <w:tc>
          <w:tcPr>
            <w:tcW w:w="6521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контактная работа</w:t>
            </w:r>
          </w:p>
        </w:tc>
        <w:tc>
          <w:tcPr>
            <w:tcW w:w="2854" w:type="dxa"/>
            <w:gridSpan w:val="2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-</w:t>
            </w:r>
          </w:p>
        </w:tc>
      </w:tr>
      <w:tr w:rsidR="00C74CC0">
        <w:tc>
          <w:tcPr>
            <w:tcW w:w="6521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54" w:type="dxa"/>
            <w:gridSpan w:val="2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-</w:t>
            </w:r>
          </w:p>
        </w:tc>
      </w:tr>
      <w:tr w:rsidR="00C74CC0">
        <w:tc>
          <w:tcPr>
            <w:tcW w:w="6521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Общая трудоемкость дисциплины (в час. /</w:t>
            </w:r>
            <w:proofErr w:type="spellStart"/>
            <w:r>
              <w:rPr>
                <w:rFonts w:cs="Times New Roman"/>
                <w:color w:val="000000"/>
              </w:rPr>
              <w:t>з.е</w:t>
            </w:r>
            <w:proofErr w:type="spellEnd"/>
            <w:r>
              <w:rPr>
                <w:rFonts w:cs="Times New Roman"/>
                <w:color w:val="000000"/>
              </w:rPr>
              <w:t>.)</w:t>
            </w:r>
          </w:p>
        </w:tc>
        <w:tc>
          <w:tcPr>
            <w:tcW w:w="2854" w:type="dxa"/>
            <w:gridSpan w:val="2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36/1</w:t>
            </w:r>
          </w:p>
        </w:tc>
      </w:tr>
    </w:tbl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4. </w:t>
      </w:r>
      <w:r>
        <w:rPr>
          <w:rFonts w:cs="Times New Roman"/>
          <w:b/>
          <w:smallCaps/>
          <w:color w:val="000000"/>
        </w:rPr>
        <w:t>СОДЕРЖАНИЕ ДИСЦИПЛИНЫ:</w:t>
      </w: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4.1 Блоки (разделы) дисциплины</w:t>
      </w:r>
    </w:p>
    <w:tbl>
      <w:tblPr>
        <w:tblStyle w:val="afa"/>
        <w:tblW w:w="921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8521"/>
      </w:tblGrid>
      <w:tr w:rsidR="00C74CC0">
        <w:tc>
          <w:tcPr>
            <w:tcW w:w="693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№</w:t>
            </w:r>
          </w:p>
        </w:tc>
        <w:tc>
          <w:tcPr>
            <w:tcW w:w="8521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Наименование блока (раздела) дисциплины</w:t>
            </w:r>
          </w:p>
        </w:tc>
      </w:tr>
      <w:tr w:rsidR="00C74CC0">
        <w:trPr>
          <w:trHeight w:val="475"/>
        </w:trPr>
        <w:tc>
          <w:tcPr>
            <w:tcW w:w="693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8521" w:type="dxa"/>
          </w:tcPr>
          <w:p w:rsidR="00C74CC0" w:rsidRDefault="00C6142B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Специфика аудиовизуального перевода</w:t>
            </w:r>
          </w:p>
        </w:tc>
      </w:tr>
      <w:tr w:rsidR="00C74CC0">
        <w:tc>
          <w:tcPr>
            <w:tcW w:w="693" w:type="dxa"/>
          </w:tcPr>
          <w:p w:rsidR="00C74CC0" w:rsidRDefault="00410B9D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8521" w:type="dxa"/>
          </w:tcPr>
          <w:p w:rsidR="00C74CC0" w:rsidRDefault="00210358" w:rsidP="00210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Технология создания субтитров с нуля</w:t>
            </w:r>
          </w:p>
        </w:tc>
      </w:tr>
      <w:tr w:rsidR="00210358">
        <w:tc>
          <w:tcPr>
            <w:tcW w:w="693" w:type="dxa"/>
          </w:tcPr>
          <w:p w:rsidR="00210358" w:rsidRDefault="00210358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8521" w:type="dxa"/>
          </w:tcPr>
          <w:p w:rsidR="00210358" w:rsidRDefault="00210358" w:rsidP="00210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Технология перевода под субтитры в соответствии с требованиями разных </w:t>
            </w:r>
            <w:proofErr w:type="spellStart"/>
            <w:r>
              <w:rPr>
                <w:rFonts w:cs="Times New Roman"/>
                <w:color w:val="000000"/>
              </w:rPr>
              <w:t>гайдов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</w:tr>
      <w:tr w:rsidR="00210358">
        <w:tc>
          <w:tcPr>
            <w:tcW w:w="693" w:type="dxa"/>
          </w:tcPr>
          <w:p w:rsidR="00210358" w:rsidRDefault="00210358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8521" w:type="dxa"/>
          </w:tcPr>
          <w:p w:rsidR="00210358" w:rsidRDefault="00210358" w:rsidP="00210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Технология перевода под закадровое озвучивание</w:t>
            </w:r>
          </w:p>
        </w:tc>
      </w:tr>
    </w:tbl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4.2. Примерная тематика курсовых работ (проектов):</w:t>
      </w: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Курсовая работа по дисциплине не предусмотрена учебным планом.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smallCaps/>
          <w:color w:val="000000"/>
        </w:rPr>
        <w:t xml:space="preserve">4.3. </w:t>
      </w:r>
      <w:r>
        <w:rPr>
          <w:rFonts w:cs="Times New Roman"/>
          <w:b/>
          <w:color w:val="00000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Style w:val="afb"/>
        <w:tblW w:w="963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74CC0">
        <w:trPr>
          <w:cantSplit/>
          <w:trHeight w:val="307"/>
        </w:trPr>
        <w:tc>
          <w:tcPr>
            <w:tcW w:w="709" w:type="dxa"/>
            <w:vMerge w:val="restart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Практическая подготовка</w:t>
            </w:r>
          </w:p>
        </w:tc>
      </w:tr>
      <w:tr w:rsidR="00C74CC0">
        <w:trPr>
          <w:cantSplit/>
          <w:trHeight w:val="509"/>
        </w:trPr>
        <w:tc>
          <w:tcPr>
            <w:tcW w:w="709" w:type="dxa"/>
            <w:vMerge/>
            <w:vAlign w:val="center"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210358">
        <w:trPr>
          <w:trHeight w:val="422"/>
        </w:trPr>
        <w:tc>
          <w:tcPr>
            <w:tcW w:w="709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210358" w:rsidRDefault="00210358" w:rsidP="0056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Специфика аудиовизуального перевода</w:t>
            </w:r>
          </w:p>
        </w:tc>
        <w:tc>
          <w:tcPr>
            <w:tcW w:w="2409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Обсуждение вопросов по теме, выполнение практического задания</w:t>
            </w:r>
          </w:p>
        </w:tc>
        <w:tc>
          <w:tcPr>
            <w:tcW w:w="1842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10358">
        <w:trPr>
          <w:trHeight w:val="446"/>
        </w:trPr>
        <w:tc>
          <w:tcPr>
            <w:tcW w:w="709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210358" w:rsidRDefault="00210358" w:rsidP="0056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Технология создания субтитров с нуля</w:t>
            </w:r>
          </w:p>
        </w:tc>
        <w:tc>
          <w:tcPr>
            <w:tcW w:w="2409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10358">
        <w:trPr>
          <w:trHeight w:val="514"/>
        </w:trPr>
        <w:tc>
          <w:tcPr>
            <w:tcW w:w="709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210358" w:rsidRDefault="00210358" w:rsidP="0056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Технология перевода под субтитры в соответствии с требованиями разных </w:t>
            </w:r>
            <w:proofErr w:type="spellStart"/>
            <w:r>
              <w:rPr>
                <w:rFonts w:cs="Times New Roman"/>
                <w:color w:val="000000"/>
              </w:rPr>
              <w:t>гайдов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</w:tcPr>
          <w:p w:rsidR="00210358" w:rsidRDefault="00210358" w:rsidP="0021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--</w:t>
            </w:r>
          </w:p>
        </w:tc>
      </w:tr>
      <w:tr w:rsidR="00210358">
        <w:trPr>
          <w:trHeight w:val="551"/>
        </w:trPr>
        <w:tc>
          <w:tcPr>
            <w:tcW w:w="709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210358" w:rsidRDefault="00210358" w:rsidP="0056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Технология перевода под закадровое озвучивание</w:t>
            </w:r>
          </w:p>
        </w:tc>
        <w:tc>
          <w:tcPr>
            <w:tcW w:w="2409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10358" w:rsidRDefault="00210358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small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5.1. Темы для творческой самостоятельной работы обучающегося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5.2. Темы для обсуждения на лабораторных занятиях 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1. Полимодальная сущность аудиовизуального произведения.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2. Виды аудиовизуальных произведений.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3. Системные особенности аудиовизуального перевода.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r w:rsidRPr="00787166">
        <w:rPr>
          <w:rFonts w:cs="Times New Roman"/>
          <w:color w:val="000000"/>
        </w:rPr>
        <w:t>Мод</w:t>
      </w:r>
      <w:r>
        <w:rPr>
          <w:rFonts w:cs="Times New Roman"/>
          <w:color w:val="000000"/>
        </w:rPr>
        <w:t xml:space="preserve">усы реализации </w:t>
      </w:r>
      <w:r w:rsidRPr="00787166">
        <w:rPr>
          <w:rFonts w:cs="Times New Roman"/>
          <w:color w:val="000000"/>
        </w:rPr>
        <w:t>аудиовизуального перевода</w:t>
      </w:r>
      <w:r>
        <w:rPr>
          <w:rFonts w:cs="Times New Roman"/>
          <w:color w:val="000000"/>
        </w:rPr>
        <w:t>.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 </w:t>
      </w:r>
      <w:proofErr w:type="spellStart"/>
      <w:r>
        <w:rPr>
          <w:rFonts w:cs="Times New Roman"/>
          <w:color w:val="000000"/>
        </w:rPr>
        <w:t>Предпереводческий</w:t>
      </w:r>
      <w:proofErr w:type="spellEnd"/>
      <w:r>
        <w:rPr>
          <w:rFonts w:cs="Times New Roman"/>
          <w:color w:val="000000"/>
        </w:rPr>
        <w:t xml:space="preserve"> анализ оригинала в АВП.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6. Стандарты по созданию субтитров.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7.</w:t>
      </w:r>
      <w:r w:rsidRPr="00787166">
        <w:rPr>
          <w:rFonts w:cs="Times New Roman"/>
          <w:color w:val="000000"/>
        </w:rPr>
        <w:t xml:space="preserve"> Требования </w:t>
      </w:r>
      <w:proofErr w:type="spellStart"/>
      <w:r w:rsidRPr="00787166">
        <w:rPr>
          <w:rFonts w:cs="Times New Roman"/>
          <w:color w:val="000000"/>
        </w:rPr>
        <w:t>гайдов</w:t>
      </w:r>
      <w:proofErr w:type="spellEnd"/>
      <w:r w:rsidRPr="00787166">
        <w:rPr>
          <w:rFonts w:cs="Times New Roman"/>
          <w:color w:val="000000"/>
        </w:rPr>
        <w:t xml:space="preserve"> по переводу под субтитры</w:t>
      </w:r>
      <w:r>
        <w:rPr>
          <w:rFonts w:cs="Times New Roman"/>
          <w:color w:val="000000"/>
        </w:rPr>
        <w:t>.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8. Освоение </w:t>
      </w:r>
      <w:proofErr w:type="spellStart"/>
      <w:r>
        <w:rPr>
          <w:rFonts w:cs="Times New Roman"/>
          <w:color w:val="000000"/>
        </w:rPr>
        <w:t>субтитровочного</w:t>
      </w:r>
      <w:proofErr w:type="spellEnd"/>
      <w:r>
        <w:rPr>
          <w:rFonts w:cs="Times New Roman"/>
          <w:color w:val="000000"/>
        </w:rPr>
        <w:t xml:space="preserve"> ПО (программы</w:t>
      </w:r>
      <w:r w:rsidRPr="00787166">
        <w:rPr>
          <w:rFonts w:cs="Times New Roman"/>
          <w:color w:val="000000"/>
        </w:rPr>
        <w:t xml:space="preserve"> </w:t>
      </w:r>
      <w:r w:rsidRPr="00787166">
        <w:rPr>
          <w:rFonts w:cs="Times New Roman"/>
          <w:color w:val="000000"/>
          <w:lang w:val="en-US"/>
        </w:rPr>
        <w:t>Subtitle</w:t>
      </w:r>
      <w:r w:rsidRPr="00787166">
        <w:rPr>
          <w:rFonts w:cs="Times New Roman"/>
          <w:color w:val="000000"/>
        </w:rPr>
        <w:t xml:space="preserve"> </w:t>
      </w:r>
      <w:r w:rsidRPr="00787166">
        <w:rPr>
          <w:rFonts w:cs="Times New Roman"/>
          <w:color w:val="000000"/>
          <w:lang w:val="en-US"/>
        </w:rPr>
        <w:t>Edit</w:t>
      </w:r>
      <w:r>
        <w:rPr>
          <w:rFonts w:cs="Times New Roman"/>
          <w:color w:val="000000"/>
        </w:rPr>
        <w:t>).</w:t>
      </w:r>
    </w:p>
    <w:p w:rsidR="00787166" w:rsidRP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9. Требования </w:t>
      </w:r>
      <w:proofErr w:type="spellStart"/>
      <w:r w:rsidRPr="00787166">
        <w:rPr>
          <w:rFonts w:cs="Times New Roman"/>
          <w:color w:val="000000"/>
        </w:rPr>
        <w:t>гайд</w:t>
      </w:r>
      <w:r>
        <w:rPr>
          <w:rFonts w:cs="Times New Roman"/>
          <w:color w:val="000000"/>
        </w:rPr>
        <w:t>а</w:t>
      </w:r>
      <w:proofErr w:type="spellEnd"/>
      <w:r w:rsidRPr="00787166">
        <w:rPr>
          <w:rFonts w:cs="Times New Roman"/>
          <w:color w:val="000000"/>
        </w:rPr>
        <w:t xml:space="preserve"> по переводу под закадровое озвучивание</w:t>
      </w:r>
      <w:r>
        <w:rPr>
          <w:rFonts w:cs="Times New Roman"/>
          <w:color w:val="000000"/>
        </w:rPr>
        <w:t>.</w:t>
      </w:r>
    </w:p>
    <w:p w:rsidR="00787166" w:rsidRDefault="00787166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6D6250" w:rsidRDefault="006D625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smallCaps/>
          <w:color w:val="000000"/>
        </w:rPr>
        <w:t xml:space="preserve">6. ОЦЕНОЧНЫЕ СРЕДСТВА ДЛЯ ТЕКУЩЕГО КОНТРОЛЯ УСПЕВАЕМОСТИ:  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6.1. Текущий контроль</w:t>
      </w:r>
    </w:p>
    <w:tbl>
      <w:tblPr>
        <w:tblStyle w:val="afc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4536"/>
      </w:tblGrid>
      <w:tr w:rsidR="00C74CC0">
        <w:trPr>
          <w:trHeight w:val="582"/>
        </w:trPr>
        <w:tc>
          <w:tcPr>
            <w:tcW w:w="675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№</w:t>
            </w:r>
          </w:p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Пп</w:t>
            </w:r>
            <w:proofErr w:type="spellEnd"/>
          </w:p>
        </w:tc>
        <w:tc>
          <w:tcPr>
            <w:tcW w:w="4111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№  блока (раздела) дисциплины</w:t>
            </w:r>
          </w:p>
        </w:tc>
        <w:tc>
          <w:tcPr>
            <w:tcW w:w="4536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Форма текущего контроля</w:t>
            </w:r>
          </w:p>
        </w:tc>
      </w:tr>
      <w:tr w:rsidR="00C74CC0">
        <w:trPr>
          <w:trHeight w:val="582"/>
        </w:trPr>
        <w:tc>
          <w:tcPr>
            <w:tcW w:w="675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4111" w:type="dxa"/>
            <w:vAlign w:val="center"/>
          </w:tcPr>
          <w:p w:rsidR="00C74CC0" w:rsidRDefault="00787166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Темы 1 - 4</w:t>
            </w:r>
          </w:p>
        </w:tc>
        <w:tc>
          <w:tcPr>
            <w:tcW w:w="4536" w:type="dxa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Ответы на вопросы на лабораторных занятиях, выполнение практических заданий</w:t>
            </w:r>
          </w:p>
        </w:tc>
      </w:tr>
    </w:tbl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7. ПЕРЕЧЕНЬ УЧЕБНОЙ ЛИТЕРАТУРЫ:</w:t>
      </w:r>
    </w:p>
    <w:tbl>
      <w:tblPr>
        <w:tblStyle w:val="afd"/>
        <w:tblW w:w="92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37"/>
        <w:gridCol w:w="1560"/>
        <w:gridCol w:w="1223"/>
        <w:gridCol w:w="720"/>
        <w:gridCol w:w="1638"/>
        <w:gridCol w:w="1074"/>
      </w:tblGrid>
      <w:tr w:rsidR="00C74CC0" w:rsidTr="000D1A85">
        <w:trPr>
          <w:cantSplit/>
          <w:trHeight w:val="600"/>
          <w:tblHeader/>
        </w:trPr>
        <w:tc>
          <w:tcPr>
            <w:tcW w:w="647" w:type="dxa"/>
            <w:vMerge w:val="restart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Авторы</w:t>
            </w:r>
          </w:p>
        </w:tc>
        <w:tc>
          <w:tcPr>
            <w:tcW w:w="1223" w:type="dxa"/>
            <w:vMerge w:val="restart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Место издания</w:t>
            </w:r>
          </w:p>
        </w:tc>
        <w:tc>
          <w:tcPr>
            <w:tcW w:w="720" w:type="dxa"/>
            <w:vMerge w:val="restart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Год издания</w:t>
            </w:r>
          </w:p>
        </w:tc>
        <w:tc>
          <w:tcPr>
            <w:tcW w:w="2712" w:type="dxa"/>
            <w:gridSpan w:val="2"/>
            <w:vAlign w:val="center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Наличие</w:t>
            </w:r>
          </w:p>
        </w:tc>
      </w:tr>
      <w:tr w:rsidR="00C74CC0" w:rsidTr="000D1A85">
        <w:trPr>
          <w:cantSplit/>
          <w:trHeight w:val="519"/>
          <w:tblHeader/>
        </w:trPr>
        <w:tc>
          <w:tcPr>
            <w:tcW w:w="647" w:type="dxa"/>
            <w:vMerge/>
            <w:vAlign w:val="center"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2437" w:type="dxa"/>
            <w:vMerge/>
            <w:vAlign w:val="center"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223" w:type="dxa"/>
            <w:vMerge/>
            <w:vAlign w:val="center"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C74CC0" w:rsidRDefault="00C74CC0" w:rsidP="00C61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638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в научно-технической библиотеке</w:t>
            </w:r>
          </w:p>
        </w:tc>
        <w:tc>
          <w:tcPr>
            <w:tcW w:w="1074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в ЭБС, адрес в сети Интернет</w:t>
            </w:r>
          </w:p>
        </w:tc>
      </w:tr>
      <w:tr w:rsidR="00C74CC0" w:rsidTr="000D1A85">
        <w:tc>
          <w:tcPr>
            <w:tcW w:w="647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37" w:type="dxa"/>
          </w:tcPr>
          <w:p w:rsidR="00C74CC0" w:rsidRDefault="000F77B2" w:rsidP="000F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 w:rsidRPr="000F77B2">
              <w:rPr>
                <w:rFonts w:cs="Times New Roman"/>
                <w:color w:val="000000"/>
              </w:rPr>
              <w:t>Теория перевода: технология перевода : учебное пособие </w:t>
            </w:r>
          </w:p>
        </w:tc>
        <w:tc>
          <w:tcPr>
            <w:tcW w:w="1560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0F77B2">
              <w:rPr>
                <w:rFonts w:cs="Times New Roman"/>
                <w:color w:val="000000"/>
              </w:rPr>
              <w:t>ндреева, Е. Д.</w:t>
            </w:r>
          </w:p>
        </w:tc>
        <w:tc>
          <w:tcPr>
            <w:tcW w:w="1223" w:type="dxa"/>
          </w:tcPr>
          <w:p w:rsidR="00C74CC0" w:rsidRDefault="000F77B2" w:rsidP="000F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 w:rsidRPr="000F77B2">
              <w:rPr>
                <w:rFonts w:cs="Times New Roman"/>
                <w:color w:val="000000"/>
              </w:rPr>
              <w:t>Оренбургский государственный университет. – Оренбург : Оренбургск</w:t>
            </w:r>
            <w:r>
              <w:rPr>
                <w:rFonts w:cs="Times New Roman"/>
                <w:color w:val="000000"/>
              </w:rPr>
              <w:t>ий государственный университет</w:t>
            </w:r>
          </w:p>
        </w:tc>
        <w:tc>
          <w:tcPr>
            <w:tcW w:w="720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38" w:type="dxa"/>
          </w:tcPr>
          <w:p w:rsidR="00C74CC0" w:rsidRDefault="00C74CC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74" w:type="dxa"/>
          </w:tcPr>
          <w:p w:rsidR="00C74CC0" w:rsidRDefault="000E6B9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hyperlink r:id="rId8" w:history="1">
              <w:r w:rsidR="000F77B2" w:rsidRPr="000F77B2">
                <w:rPr>
                  <w:rStyle w:val="ac"/>
                  <w:rFonts w:cs="Times New Roman"/>
                </w:rPr>
                <w:t>https://biblioclub.ru/index.php?page=book&amp;id=481723</w:t>
              </w:r>
            </w:hyperlink>
          </w:p>
        </w:tc>
      </w:tr>
      <w:tr w:rsidR="00C74CC0" w:rsidTr="000D1A85">
        <w:tc>
          <w:tcPr>
            <w:tcW w:w="647" w:type="dxa"/>
          </w:tcPr>
          <w:p w:rsidR="00C74CC0" w:rsidRDefault="00410B9D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2.</w:t>
            </w:r>
          </w:p>
        </w:tc>
        <w:tc>
          <w:tcPr>
            <w:tcW w:w="2437" w:type="dxa"/>
          </w:tcPr>
          <w:p w:rsidR="00C74CC0" w:rsidRDefault="000F77B2" w:rsidP="000F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 w:rsidRPr="000F77B2">
              <w:rPr>
                <w:rFonts w:cs="Times New Roman"/>
                <w:color w:val="000000"/>
              </w:rPr>
              <w:t>Перевод и межкультурное взаимодействие : учебное пособие</w:t>
            </w:r>
          </w:p>
        </w:tc>
        <w:tc>
          <w:tcPr>
            <w:tcW w:w="1560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 w:rsidRPr="000F77B2">
              <w:rPr>
                <w:rFonts w:cs="Times New Roman"/>
                <w:color w:val="000000"/>
              </w:rPr>
              <w:t>Яковлев, А. А.</w:t>
            </w:r>
          </w:p>
        </w:tc>
        <w:tc>
          <w:tcPr>
            <w:tcW w:w="1223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 w:rsidRPr="000F77B2">
              <w:rPr>
                <w:rFonts w:cs="Times New Roman"/>
                <w:color w:val="000000"/>
              </w:rPr>
              <w:t>Сибирский федеральный университет. – Красноярск : Сибирский федеральный университет (СФУ)</w:t>
            </w:r>
          </w:p>
        </w:tc>
        <w:tc>
          <w:tcPr>
            <w:tcW w:w="720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38" w:type="dxa"/>
          </w:tcPr>
          <w:p w:rsidR="00C74CC0" w:rsidRDefault="00C74CC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  <w:tc>
          <w:tcPr>
            <w:tcW w:w="1074" w:type="dxa"/>
          </w:tcPr>
          <w:p w:rsidR="00C74CC0" w:rsidRDefault="000E6B9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hyperlink r:id="rId9" w:history="1">
              <w:r w:rsidR="000F77B2" w:rsidRPr="000F77B2">
                <w:rPr>
                  <w:rStyle w:val="ac"/>
                  <w:rFonts w:cs="Times New Roman"/>
                </w:rPr>
                <w:t>https://biblioclub.ru/index.php?page=book&amp;id=497756</w:t>
              </w:r>
            </w:hyperlink>
          </w:p>
        </w:tc>
      </w:tr>
      <w:tr w:rsidR="00C74CC0" w:rsidTr="000D1A85">
        <w:tc>
          <w:tcPr>
            <w:tcW w:w="647" w:type="dxa"/>
          </w:tcPr>
          <w:p w:rsidR="00C74CC0" w:rsidRDefault="000D1A85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2437" w:type="dxa"/>
          </w:tcPr>
          <w:p w:rsidR="00C74CC0" w:rsidRDefault="000F77B2" w:rsidP="000F77B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Технологии перевода:  </w:t>
            </w:r>
            <w:proofErr w:type="spellStart"/>
            <w:r>
              <w:rPr>
                <w:color w:val="000000"/>
              </w:rPr>
              <w:t>учеб.пособие</w:t>
            </w:r>
            <w:proofErr w:type="spellEnd"/>
            <w:r>
              <w:rPr>
                <w:color w:val="000000"/>
              </w:rPr>
              <w:t xml:space="preserve"> для студ. </w:t>
            </w:r>
            <w:proofErr w:type="spellStart"/>
            <w:r>
              <w:rPr>
                <w:color w:val="000000"/>
              </w:rPr>
              <w:t>высш</w:t>
            </w:r>
            <w:proofErr w:type="spellEnd"/>
            <w:r>
              <w:rPr>
                <w:color w:val="000000"/>
              </w:rPr>
              <w:t xml:space="preserve">. учебных заведений/  </w:t>
            </w:r>
            <w:proofErr w:type="spellStart"/>
            <w:r>
              <w:rPr>
                <w:color w:val="000000"/>
              </w:rPr>
              <w:t>КвоЧ.К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3366FF"/>
              </w:rPr>
            </w:pPr>
            <w:proofErr w:type="spellStart"/>
            <w:r>
              <w:rPr>
                <w:color w:val="000000"/>
              </w:rPr>
              <w:t>КвоЧ.К</w:t>
            </w:r>
            <w:proofErr w:type="spellEnd"/>
            <w:r>
              <w:rPr>
                <w:color w:val="000000"/>
              </w:rPr>
              <w:t xml:space="preserve">.  </w:t>
            </w:r>
          </w:p>
        </w:tc>
        <w:tc>
          <w:tcPr>
            <w:tcW w:w="1223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М.:   Издательский центр  «Академия»</w:t>
            </w:r>
          </w:p>
        </w:tc>
        <w:tc>
          <w:tcPr>
            <w:tcW w:w="720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2008</w:t>
            </w:r>
          </w:p>
        </w:tc>
        <w:tc>
          <w:tcPr>
            <w:tcW w:w="1638" w:type="dxa"/>
          </w:tcPr>
          <w:p w:rsidR="00C74CC0" w:rsidRDefault="000F77B2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+</w:t>
            </w:r>
          </w:p>
        </w:tc>
        <w:tc>
          <w:tcPr>
            <w:tcW w:w="1074" w:type="dxa"/>
          </w:tcPr>
          <w:p w:rsidR="00C74CC0" w:rsidRDefault="00C74CC0" w:rsidP="00C61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</w:tbl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8. </w:t>
      </w:r>
      <w:r>
        <w:rPr>
          <w:rFonts w:cs="Times New Roman"/>
          <w:b/>
          <w:smallCaps/>
          <w:color w:val="000000"/>
        </w:rPr>
        <w:t>РЕСУРСЫ ИНФОРМАЦИОННО-ТЕЛЕКОММУНИКАЦИОННОЙ СЕТИ «ИНТЕРНЕТ»:</w:t>
      </w:r>
    </w:p>
    <w:p w:rsidR="00C17F72" w:rsidRDefault="00C17F72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Электронный журнал «Академическая грамотность». – Режим доступа: </w:t>
      </w:r>
      <w:hyperlink r:id="rId10">
        <w:r>
          <w:rPr>
            <w:rFonts w:cs="Times New Roman"/>
            <w:color w:val="0000FF"/>
            <w:u w:val="single"/>
          </w:rPr>
          <w:t>http://www.академическоеписьмо.рф</w:t>
        </w:r>
      </w:hyperlink>
      <w:r>
        <w:rPr>
          <w:rFonts w:cs="Times New Roman"/>
          <w:color w:val="000000"/>
        </w:rPr>
        <w:t xml:space="preserve"> 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Научная электронная библиотека «РИНЦ»: </w:t>
      </w:r>
      <w:r>
        <w:rPr>
          <w:rFonts w:cs="Times New Roman"/>
          <w:color w:val="0000FF"/>
        </w:rPr>
        <w:t>http://www.elibrary.ru</w:t>
      </w:r>
      <w:r>
        <w:rPr>
          <w:rFonts w:cs="Times New Roman"/>
          <w:color w:val="000000"/>
        </w:rPr>
        <w:t xml:space="preserve"> 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Научная электронная библиотека «</w:t>
      </w:r>
      <w:proofErr w:type="spellStart"/>
      <w:r>
        <w:rPr>
          <w:rFonts w:cs="Times New Roman"/>
          <w:color w:val="000000"/>
        </w:rPr>
        <w:t>Киберленинка</w:t>
      </w:r>
      <w:proofErr w:type="spellEnd"/>
      <w:r>
        <w:rPr>
          <w:rFonts w:cs="Times New Roman"/>
          <w:color w:val="000000"/>
        </w:rPr>
        <w:t xml:space="preserve">»: </w:t>
      </w:r>
      <w:hyperlink r:id="rId11">
        <w:r>
          <w:rPr>
            <w:rFonts w:cs="Times New Roman"/>
            <w:color w:val="0000FF"/>
            <w:u w:val="single"/>
          </w:rPr>
          <w:t>http://www.cyberleninka.ru</w:t>
        </w:r>
      </w:hyperlink>
    </w:p>
    <w:p w:rsidR="00C74CC0" w:rsidRPr="000D1A85" w:rsidRDefault="000D1A85" w:rsidP="00C61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Библиотека АВП: </w:t>
      </w:r>
      <w:hyperlink r:id="rId12" w:history="1">
        <w:r w:rsidRPr="00802A31">
          <w:rPr>
            <w:rStyle w:val="ac"/>
            <w:rFonts w:cs="Times New Roman"/>
          </w:rPr>
          <w:t>https://drive.google.com/drive/u/1/folders/1VxoMJ7cqF6RzXxT5Dn8HfkuPmdi-njjc</w:t>
        </w:r>
      </w:hyperlink>
      <w:r>
        <w:rPr>
          <w:rFonts w:cs="Times New Roman"/>
          <w:color w:val="000000"/>
        </w:rPr>
        <w:t xml:space="preserve"> </w:t>
      </w:r>
    </w:p>
    <w:p w:rsidR="00C17F72" w:rsidRDefault="00C17F72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b/>
          <w:color w:val="000000"/>
        </w:rPr>
      </w:pP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9. ИНФОРМАЦИОННЫЕ ТЕХНОЛОГИИ, ИСПОЛЬЗУЕМЫЕ ПРИ ОСУЩЕСТВЛЕНИИ ОБРАЗОВАТЕЛЬНОГО ПРОЦЕССА ПО ДИСЦИПЛИНЕ: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 ходе осуществления образовательного процесса используются следующие информационные технологии: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средства визуального отображения и представления информации (</w:t>
      </w:r>
      <w:proofErr w:type="spellStart"/>
      <w:r>
        <w:rPr>
          <w:rFonts w:cs="Times New Roman"/>
          <w:color w:val="000000"/>
        </w:rPr>
        <w:t>LibreOffice</w:t>
      </w:r>
      <w:proofErr w:type="spellEnd"/>
      <w:r>
        <w:rPr>
          <w:rFonts w:cs="Times New Roman"/>
          <w:color w:val="000000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средства телекоммуникационного общения (электронная почта и т.п.) преподавателя и обучаемого.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9.1. Требования к программному обеспечению учебного процесса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Для успешного освоения дисциплины, обучающийся использует следующие программные средства:</w:t>
      </w:r>
    </w:p>
    <w:p w:rsidR="00C74CC0" w:rsidRDefault="00410B9D" w:rsidP="00C614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0" w:hanging="2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Windows</w:t>
      </w:r>
      <w:proofErr w:type="spellEnd"/>
      <w:r>
        <w:rPr>
          <w:rFonts w:cs="Times New Roman"/>
          <w:color w:val="000000"/>
        </w:rPr>
        <w:t xml:space="preserve"> 10 x64</w:t>
      </w:r>
    </w:p>
    <w:p w:rsidR="00C74CC0" w:rsidRDefault="00410B9D" w:rsidP="00C614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0" w:hanging="2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MicrosoftOffice</w:t>
      </w:r>
      <w:proofErr w:type="spellEnd"/>
      <w:r>
        <w:rPr>
          <w:rFonts w:cs="Times New Roman"/>
          <w:color w:val="000000"/>
        </w:rPr>
        <w:t xml:space="preserve"> 2016</w:t>
      </w:r>
    </w:p>
    <w:p w:rsidR="00C74CC0" w:rsidRDefault="00410B9D" w:rsidP="00C614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0" w:hanging="2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LibreOffice</w:t>
      </w:r>
      <w:proofErr w:type="spellEnd"/>
    </w:p>
    <w:p w:rsidR="00C74CC0" w:rsidRDefault="00410B9D" w:rsidP="00C614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0" w:hanging="2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Firefox</w:t>
      </w:r>
      <w:proofErr w:type="spellEnd"/>
    </w:p>
    <w:p w:rsidR="00C74CC0" w:rsidRDefault="00410B9D" w:rsidP="00C6142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GIMP</w:t>
      </w:r>
    </w:p>
    <w:p w:rsidR="00C74CC0" w:rsidRDefault="00C74CC0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  <w:tab w:val="center" w:pos="5352"/>
        </w:tabs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9.2. Информационно-справочные системы (при необходимости):</w:t>
      </w:r>
    </w:p>
    <w:p w:rsidR="00C74CC0" w:rsidRDefault="00410B9D" w:rsidP="00C6142B">
      <w:p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Не используются.</w:t>
      </w:r>
    </w:p>
    <w:p w:rsidR="00C74CC0" w:rsidRDefault="00C74CC0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10. МАТЕРИАЛЬНО-ТЕХНИЧЕСКОЕ ОБЕСПЕЧЕНИЕ ДИСЦИПЛИНЫ:</w:t>
      </w: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4CC0" w:rsidRDefault="00410B9D" w:rsidP="00C614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4CC0" w:rsidRDefault="00410B9D" w:rsidP="00C74C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40" w:lineRule="auto"/>
        <w:ind w:left="0" w:hanging="2"/>
        <w:jc w:val="both"/>
        <w:rPr>
          <w:rFonts w:cs="Times New Roman"/>
          <w:color w:val="3366FF"/>
        </w:rPr>
      </w:pPr>
      <w:r>
        <w:rPr>
          <w:rFonts w:cs="Times New Roman"/>
          <w:color w:val="000000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74CC0">
      <w:headerReference w:type="defaul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3B" w:rsidRDefault="007B063B" w:rsidP="00C6142B">
      <w:pPr>
        <w:spacing w:line="240" w:lineRule="auto"/>
        <w:ind w:left="0" w:hanging="2"/>
      </w:pPr>
      <w:r>
        <w:separator/>
      </w:r>
    </w:p>
  </w:endnote>
  <w:endnote w:type="continuationSeparator" w:id="0">
    <w:p w:rsidR="007B063B" w:rsidRDefault="007B063B" w:rsidP="00C614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3B" w:rsidRDefault="007B063B" w:rsidP="00C6142B">
      <w:pPr>
        <w:spacing w:line="240" w:lineRule="auto"/>
        <w:ind w:left="0" w:hanging="2"/>
      </w:pPr>
      <w:r>
        <w:separator/>
      </w:r>
    </w:p>
  </w:footnote>
  <w:footnote w:type="continuationSeparator" w:id="0">
    <w:p w:rsidR="007B063B" w:rsidRDefault="007B063B" w:rsidP="00C614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C0" w:rsidRDefault="00C74CC0" w:rsidP="00C6142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2402B"/>
    <w:multiLevelType w:val="multilevel"/>
    <w:tmpl w:val="FA6A63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4786DF1"/>
    <w:multiLevelType w:val="multilevel"/>
    <w:tmpl w:val="27D44B48"/>
    <w:lvl w:ilvl="0">
      <w:start w:val="1"/>
      <w:numFmt w:val="bullet"/>
      <w:pStyle w:val="a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C0"/>
    <w:rsid w:val="000D1A85"/>
    <w:rsid w:val="000E6B92"/>
    <w:rsid w:val="000F77B2"/>
    <w:rsid w:val="00210358"/>
    <w:rsid w:val="00410B9D"/>
    <w:rsid w:val="006D6250"/>
    <w:rsid w:val="00787166"/>
    <w:rsid w:val="007B063B"/>
    <w:rsid w:val="00C17F72"/>
    <w:rsid w:val="00C6142B"/>
    <w:rsid w:val="00C74CC0"/>
    <w:rsid w:val="00FA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AB3D6-10B1-44BB-AD27-E14051D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0"/>
    <w:next w:val="a0"/>
    <w:pPr>
      <w:keepNext/>
      <w:keepLines/>
      <w:spacing w:before="48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список с точками"/>
    <w:basedOn w:val="a0"/>
    <w:pPr>
      <w:numPr>
        <w:numId w:val="1"/>
      </w:numPr>
      <w:spacing w:line="312" w:lineRule="auto"/>
      <w:ind w:left="756" w:hanging="1"/>
      <w:jc w:val="both"/>
    </w:pPr>
  </w:style>
  <w:style w:type="paragraph" w:customStyle="1" w:styleId="a5">
    <w:name w:val="Для таблиц"/>
    <w:basedOn w:val="a0"/>
  </w:style>
  <w:style w:type="paragraph" w:styleId="a6">
    <w:name w:val="header"/>
    <w:basedOn w:val="a0"/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8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30">
    <w:name w:val="Body Text Indent 3"/>
    <w:basedOn w:val="a0"/>
    <w:pPr>
      <w:spacing w:line="340" w:lineRule="atLeas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ru-RU"/>
    </w:rPr>
  </w:style>
  <w:style w:type="paragraph" w:styleId="a9">
    <w:name w:val="annotation text"/>
    <w:basedOn w:val="a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a">
    <w:name w:val="Текст примечания Знак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b">
    <w:name w:val="List Paragraph"/>
    <w:basedOn w:val="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-11">
    <w:name w:val="Цветной список - Акцент 11"/>
    <w:basedOn w:val="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lock Text"/>
    <w:basedOn w:val="a0"/>
    <w:pPr>
      <w:ind w:left="567" w:right="850"/>
      <w:jc w:val="center"/>
    </w:pPr>
    <w:rPr>
      <w:b/>
      <w:spacing w:val="20"/>
      <w:sz w:val="28"/>
      <w:szCs w:val="20"/>
    </w:rPr>
  </w:style>
  <w:style w:type="character" w:customStyle="1" w:styleId="FontStyle54">
    <w:name w:val="Font Style54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e">
    <w:name w:val="Normal (Web)"/>
    <w:basedOn w:val="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ru-RU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character" w:customStyle="1" w:styleId="32">
    <w:name w:val="Основной текст (3)_"/>
    <w:rPr>
      <w:spacing w:val="2"/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paragraph" w:customStyle="1" w:styleId="33">
    <w:name w:val="Основной текст (3)"/>
    <w:basedOn w:val="a0"/>
    <w:pPr>
      <w:widowControl w:val="0"/>
      <w:shd w:val="clear" w:color="auto" w:fill="FFFFFF"/>
      <w:spacing w:before="420" w:after="300" w:line="240" w:lineRule="atLeast"/>
      <w:jc w:val="center"/>
    </w:pPr>
    <w:rPr>
      <w:rFonts w:ascii="Calibri" w:eastAsia="Calibri" w:hAnsi="Calibri"/>
      <w:spacing w:val="2"/>
      <w:sz w:val="21"/>
      <w:szCs w:val="21"/>
    </w:rPr>
  </w:style>
  <w:style w:type="character" w:customStyle="1" w:styleId="30pt10pt">
    <w:name w:val="Основной текст (3) + Полужирный;Интервал 0 pt1;Интервал 0 pt"/>
    <w:rPr>
      <w:b/>
      <w:bCs/>
      <w:spacing w:val="3"/>
      <w:w w:val="100"/>
      <w:position w:val="-1"/>
      <w:sz w:val="21"/>
      <w:szCs w:val="21"/>
      <w:effect w:val="none"/>
      <w:vertAlign w:val="baseline"/>
      <w:cs w:val="0"/>
      <w:em w:val="none"/>
    </w:rPr>
  </w:style>
  <w:style w:type="table" w:styleId="af0">
    <w:name w:val="Table Grid"/>
    <w:basedOn w:val="a2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qFormat/>
  </w:style>
  <w:style w:type="character" w:customStyle="1" w:styleId="af2">
    <w:name w:val="Ниж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paragraph" w:customStyle="1" w:styleId="mcntmsonormal">
    <w:name w:val="mcntmsonormal"/>
    <w:basedOn w:val="a0"/>
    <w:pPr>
      <w:spacing w:before="100" w:beforeAutospacing="1" w:after="100" w:afterAutospacing="1"/>
    </w:pPr>
  </w:style>
  <w:style w:type="paragraph" w:customStyle="1" w:styleId="af3">
    <w:name w:val="Содержимое таблицы"/>
    <w:basedOn w:val="a0"/>
    <w:pPr>
      <w:suppressLineNumbers/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pPr>
      <w:widowControl w:val="0"/>
      <w:spacing w:line="252" w:lineRule="auto"/>
      <w:ind w:leftChars="-1" w:left="40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kern w:val="1"/>
      <w:position w:val="-1"/>
      <w:sz w:val="18"/>
      <w:szCs w:val="18"/>
      <w:lang w:eastAsia="zh-CN"/>
    </w:rPr>
  </w:style>
  <w:style w:type="table" w:customStyle="1" w:styleId="11">
    <w:name w:val="Сетка таблицы1"/>
    <w:basedOn w:val="a2"/>
    <w:next w:val="af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0"/>
    <w:qFormat/>
    <w:pPr>
      <w:spacing w:after="120"/>
    </w:pPr>
  </w:style>
  <w:style w:type="character" w:customStyle="1" w:styleId="af5">
    <w:name w:val="Основной текст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22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22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22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17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u/1/folders/1VxoMJ7cqF6RzXxT5Dn8HfkuPmdi-njj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berlenink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977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tU6ufHpzzpIeFB77QKp3l/p5Fw==">AMUW2mVTT+JFKTxvXoRJlgx7w1mhpZpeBYOrTyi6FBkct858RG9Q+M5RJm+IWnqkHscTbDqxwd5Ewfp8DT5awBgW7WDxvbLMkCrImJnALEpTR5x+g8fGoH8=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Александровна Ишмуратова</cp:lastModifiedBy>
  <cp:revision>2</cp:revision>
  <dcterms:created xsi:type="dcterms:W3CDTF">2023-10-19T10:25:00Z</dcterms:created>
  <dcterms:modified xsi:type="dcterms:W3CDTF">2023-10-19T10:25:00Z</dcterms:modified>
</cp:coreProperties>
</file>