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296CB9" w:rsidRPr="00433FC9" w:rsidTr="000660E1">
        <w:trPr>
          <w:cantSplit/>
          <w:trHeight w:val="1211"/>
        </w:trPr>
        <w:tc>
          <w:tcPr>
            <w:tcW w:w="4560" w:type="dxa"/>
          </w:tcPr>
          <w:p w:rsidR="00296CB9" w:rsidRPr="00B05E7E" w:rsidRDefault="00296CB9" w:rsidP="00296CB9">
            <w:pPr>
              <w:widowControl w:val="0"/>
              <w:spacing w:before="840"/>
              <w:ind w:left="627"/>
              <w:jc w:val="both"/>
            </w:pPr>
            <w:r>
              <w:t>УТВЕРЖДАЮ</w:t>
            </w:r>
          </w:p>
          <w:p w:rsidR="00296CB9" w:rsidRPr="00B05E7E" w:rsidRDefault="00296CB9" w:rsidP="00296CB9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296CB9" w:rsidRPr="00B05E7E" w:rsidRDefault="00296CB9" w:rsidP="00296CB9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____________С.Н. Большаков</w:t>
            </w:r>
          </w:p>
          <w:p w:rsidR="00296CB9" w:rsidRPr="00B05E7E" w:rsidRDefault="00296CB9" w:rsidP="00296CB9">
            <w:pPr>
              <w:widowControl w:val="0"/>
              <w:ind w:firstLine="709"/>
              <w:jc w:val="both"/>
            </w:pPr>
          </w:p>
        </w:tc>
      </w:tr>
      <w:tr w:rsidR="00296CB9" w:rsidRPr="00433FC9" w:rsidTr="000660E1">
        <w:trPr>
          <w:trHeight w:val="713"/>
        </w:trPr>
        <w:tc>
          <w:tcPr>
            <w:tcW w:w="4560" w:type="dxa"/>
          </w:tcPr>
          <w:p w:rsidR="00296CB9" w:rsidRPr="00433FC9" w:rsidRDefault="00296CB9" w:rsidP="00296CB9">
            <w:pPr>
              <w:widowControl w:val="0"/>
              <w:ind w:firstLine="709"/>
              <w:jc w:val="both"/>
              <w:rPr>
                <w:b/>
                <w:u w:val="single"/>
              </w:rPr>
            </w:pPr>
            <w:r>
              <w:t>«____» ____________ 20___  г.</w:t>
            </w: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006BA1" w:rsidRDefault="00006BA1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  <w:sz w:val="32"/>
          <w:szCs w:val="32"/>
        </w:rPr>
      </w:pPr>
      <w:r w:rsidRPr="00006BA1">
        <w:rPr>
          <w:b/>
          <w:bCs/>
          <w:sz w:val="32"/>
          <w:szCs w:val="32"/>
        </w:rPr>
        <w:t>19.04.01 Биотехнология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296CB9">
        <w:rPr>
          <w:b/>
          <w:bCs/>
        </w:rPr>
        <w:t>М</w:t>
      </w:r>
      <w:r w:rsidR="00006BA1" w:rsidRPr="00006BA1">
        <w:rPr>
          <w:b/>
          <w:bCs/>
        </w:rPr>
        <w:t>олеку</w:t>
      </w:r>
      <w:r w:rsidR="00296CB9">
        <w:rPr>
          <w:b/>
          <w:bCs/>
        </w:rPr>
        <w:t xml:space="preserve">лярная генетика, генная инженерия и </w:t>
      </w:r>
      <w:proofErr w:type="spellStart"/>
      <w:r w:rsidR="00296CB9">
        <w:rPr>
          <w:b/>
          <w:bCs/>
        </w:rPr>
        <w:t>омиксные</w:t>
      </w:r>
      <w:proofErr w:type="spellEnd"/>
      <w:r w:rsidR="00296CB9">
        <w:rPr>
          <w:b/>
          <w:bCs/>
        </w:rPr>
        <w:t xml:space="preserve"> технологии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006BA1" w:rsidRPr="00006BA1">
        <w:rPr>
          <w:b/>
          <w:bCs/>
        </w:rPr>
        <w:t>Магистр</w:t>
      </w:r>
    </w:p>
    <w:p w:rsidR="00FC2059" w:rsidRPr="001906C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96CB9" w:rsidRDefault="00296CB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96CB9" w:rsidRDefault="00296CB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894BC1" w:rsidRDefault="00FC2059" w:rsidP="00296CB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</w:t>
      </w:r>
      <w:r w:rsidR="00296CB9">
        <w:rPr>
          <w:rFonts w:eastAsia="Times New Roman"/>
          <w:b/>
          <w:color w:val="auto"/>
          <w:szCs w:val="28"/>
          <w:lang w:eastAsia="ru-RU"/>
        </w:rPr>
        <w:t>«</w:t>
      </w:r>
      <w:r w:rsidRPr="0045057C">
        <w:rPr>
          <w:rFonts w:eastAsia="Times New Roman"/>
          <w:b/>
          <w:color w:val="auto"/>
          <w:szCs w:val="28"/>
          <w:lang w:eastAsia="ru-RU"/>
        </w:rPr>
        <w:t>ЛГУ им.</w:t>
      </w:r>
      <w:r w:rsidR="00296CB9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45057C">
        <w:rPr>
          <w:rFonts w:eastAsia="Times New Roman"/>
          <w:b/>
          <w:color w:val="auto"/>
          <w:szCs w:val="28"/>
          <w:lang w:eastAsia="ru-RU"/>
        </w:rPr>
        <w:t>А.С.</w:t>
      </w:r>
      <w:r w:rsidR="00296CB9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45057C">
        <w:rPr>
          <w:rFonts w:eastAsia="Times New Roman"/>
          <w:b/>
          <w:color w:val="auto"/>
          <w:szCs w:val="28"/>
          <w:lang w:eastAsia="ru-RU"/>
        </w:rPr>
        <w:t>Пушкина</w:t>
      </w:r>
      <w:r w:rsidR="00296CB9">
        <w:rPr>
          <w:rFonts w:eastAsia="Times New Roman"/>
          <w:b/>
          <w:color w:val="auto"/>
          <w:szCs w:val="28"/>
          <w:lang w:eastAsia="ru-RU"/>
        </w:rPr>
        <w:t>»</w:t>
      </w:r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155717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</w:r>
      <w:r w:rsidRPr="00155717">
        <w:rPr>
          <w:sz w:val="28"/>
          <w:szCs w:val="22"/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A3EE7">
        <w:rPr>
          <w:sz w:val="28"/>
          <w:szCs w:val="22"/>
          <w:lang w:eastAsia="en-US"/>
        </w:rPr>
        <w:t>магистратуры</w:t>
      </w:r>
      <w:r w:rsidRPr="00155717">
        <w:rPr>
          <w:sz w:val="28"/>
          <w:szCs w:val="22"/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Pr="00A138FF">
        <w:rPr>
          <w:sz w:val="28"/>
          <w:szCs w:val="22"/>
          <w:lang w:eastAsia="en-US"/>
        </w:rPr>
        <w:t xml:space="preserve">по направлению подготовки </w:t>
      </w:r>
      <w:r w:rsidR="00006BA1" w:rsidRPr="00A138FF">
        <w:rPr>
          <w:sz w:val="28"/>
          <w:szCs w:val="22"/>
          <w:lang w:eastAsia="en-US"/>
        </w:rPr>
        <w:t xml:space="preserve">19.04.01 Биотехнология </w:t>
      </w:r>
      <w:r w:rsidR="001A3EE7" w:rsidRPr="00A138FF">
        <w:rPr>
          <w:sz w:val="28"/>
          <w:szCs w:val="22"/>
          <w:lang w:eastAsia="en-US"/>
        </w:rPr>
        <w:t xml:space="preserve">направленность </w:t>
      </w:r>
      <w:r w:rsidRPr="00A138FF">
        <w:rPr>
          <w:sz w:val="28"/>
          <w:szCs w:val="22"/>
          <w:lang w:eastAsia="en-US"/>
        </w:rPr>
        <w:t xml:space="preserve">(профиль) </w:t>
      </w:r>
      <w:r w:rsidR="00296CB9">
        <w:rPr>
          <w:bCs/>
          <w:sz w:val="28"/>
          <w:szCs w:val="22"/>
          <w:lang w:eastAsia="en-US"/>
        </w:rPr>
        <w:t>М</w:t>
      </w:r>
      <w:r w:rsidR="00006BA1" w:rsidRPr="00A138FF">
        <w:rPr>
          <w:bCs/>
          <w:sz w:val="28"/>
          <w:szCs w:val="22"/>
          <w:lang w:eastAsia="en-US"/>
        </w:rPr>
        <w:t>олеку</w:t>
      </w:r>
      <w:r w:rsidR="00296CB9">
        <w:rPr>
          <w:bCs/>
          <w:sz w:val="28"/>
          <w:szCs w:val="22"/>
          <w:lang w:eastAsia="en-US"/>
        </w:rPr>
        <w:t xml:space="preserve">лярная генетика, генная инженерия и </w:t>
      </w:r>
      <w:proofErr w:type="spellStart"/>
      <w:r w:rsidR="00296CB9">
        <w:rPr>
          <w:bCs/>
          <w:sz w:val="28"/>
          <w:szCs w:val="22"/>
          <w:lang w:eastAsia="en-US"/>
        </w:rPr>
        <w:t>омиксные</w:t>
      </w:r>
      <w:proofErr w:type="spellEnd"/>
      <w:r w:rsidR="00296CB9">
        <w:rPr>
          <w:bCs/>
          <w:sz w:val="28"/>
          <w:szCs w:val="22"/>
          <w:lang w:eastAsia="en-US"/>
        </w:rPr>
        <w:t xml:space="preserve"> технологии</w:t>
      </w:r>
      <w:r w:rsidR="00006BA1" w:rsidRPr="00A138FF">
        <w:rPr>
          <w:bCs/>
          <w:sz w:val="28"/>
          <w:szCs w:val="22"/>
          <w:lang w:eastAsia="en-US"/>
        </w:rPr>
        <w:t xml:space="preserve"> </w:t>
      </w:r>
      <w:r w:rsidRPr="00155717">
        <w:rPr>
          <w:sz w:val="28"/>
          <w:szCs w:val="22"/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</w:t>
      </w:r>
      <w:r>
        <w:rPr>
          <w:sz w:val="28"/>
          <w:szCs w:val="22"/>
          <w:lang w:eastAsia="en-US"/>
        </w:rPr>
        <w:t xml:space="preserve">. </w:t>
      </w:r>
      <w:r w:rsidRPr="00155717">
        <w:rPr>
          <w:sz w:val="28"/>
          <w:szCs w:val="22"/>
          <w:lang w:eastAsia="en-US"/>
        </w:rPr>
        <w:t>Образовательная программа</w:t>
      </w:r>
      <w:r w:rsidRPr="00155717">
        <w:t xml:space="preserve"> </w:t>
      </w:r>
      <w:r w:rsidRPr="00155717">
        <w:rPr>
          <w:sz w:val="28"/>
          <w:szCs w:val="22"/>
          <w:lang w:eastAsia="en-US"/>
        </w:rPr>
        <w:t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</w:t>
      </w:r>
      <w:r>
        <w:rPr>
          <w:sz w:val="28"/>
          <w:szCs w:val="22"/>
          <w:lang w:eastAsia="en-US"/>
        </w:rPr>
        <w:t xml:space="preserve">, </w:t>
      </w:r>
      <w:r w:rsidRPr="00155717">
        <w:rPr>
          <w:sz w:val="28"/>
          <w:szCs w:val="22"/>
          <w:lang w:eastAsia="en-US"/>
        </w:rPr>
        <w:t xml:space="preserve">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006BA1" w:rsidRPr="00A138FF">
        <w:rPr>
          <w:sz w:val="28"/>
          <w:szCs w:val="22"/>
          <w:lang w:eastAsia="en-US"/>
        </w:rPr>
        <w:t>19.04.01 Биотехнология</w:t>
      </w:r>
      <w:r w:rsidRPr="00A138FF">
        <w:rPr>
          <w:sz w:val="28"/>
          <w:szCs w:val="22"/>
          <w:lang w:eastAsia="en-US"/>
        </w:rPr>
        <w:t xml:space="preserve">, утвержденного приказом Министерства образования и науки Российской Федерации </w:t>
      </w:r>
      <w:r w:rsidR="00006BA1" w:rsidRPr="00A138FF">
        <w:rPr>
          <w:sz w:val="28"/>
          <w:szCs w:val="22"/>
          <w:lang w:eastAsia="en-US"/>
        </w:rPr>
        <w:t>10.08.2021 г. № 737</w:t>
      </w:r>
      <w:r w:rsidRPr="00155717">
        <w:rPr>
          <w:color w:val="FF0000"/>
          <w:sz w:val="28"/>
          <w:szCs w:val="22"/>
          <w:lang w:eastAsia="en-US"/>
        </w:rPr>
        <w:t xml:space="preserve"> </w:t>
      </w:r>
      <w:r w:rsidRPr="00155717">
        <w:rPr>
          <w:sz w:val="28"/>
          <w:szCs w:val="22"/>
          <w:lang w:eastAsia="en-US"/>
        </w:rPr>
        <w:t xml:space="preserve">(далее -  ФГОС ВО) </w:t>
      </w:r>
    </w:p>
    <w:p w:rsidR="00FC2059" w:rsidRPr="008709F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</w:r>
      <w:r w:rsidRPr="00155717">
        <w:rPr>
          <w:sz w:val="28"/>
          <w:szCs w:val="22"/>
          <w:lang w:eastAsia="en-US"/>
        </w:rPr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r w:rsidRPr="008709FE">
        <w:rPr>
          <w:sz w:val="28"/>
          <w:szCs w:val="22"/>
          <w:lang w:eastAsia="en-US"/>
        </w:rPr>
        <w:t>Нормативные</w:t>
      </w:r>
      <w:r w:rsidRPr="008709FE">
        <w:rPr>
          <w:spacing w:val="-6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документы.</w:t>
      </w:r>
    </w:p>
    <w:p w:rsidR="00FC2059" w:rsidRPr="008709F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Федеральный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закон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от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29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декабря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2012 года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№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273-ФЗ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«Об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образовании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в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Российской</w:t>
      </w:r>
      <w:r w:rsidRPr="008709FE">
        <w:rPr>
          <w:spacing w:val="-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Федерации»;</w:t>
      </w:r>
    </w:p>
    <w:p w:rsidR="00FC2059" w:rsidRPr="00A138FF" w:rsidRDefault="00FC2059" w:rsidP="00006BA1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sz w:val="28"/>
          <w:szCs w:val="22"/>
          <w:lang w:eastAsia="en-US"/>
        </w:rPr>
      </w:pPr>
      <w:r w:rsidRPr="00A138FF">
        <w:rPr>
          <w:sz w:val="28"/>
          <w:szCs w:val="22"/>
          <w:lang w:eastAsia="en-US"/>
        </w:rPr>
        <w:t>Федеральный государственный образовательный стандарт высшего образования –</w:t>
      </w:r>
      <w:r w:rsidRPr="00A138FF">
        <w:rPr>
          <w:spacing w:val="-67"/>
          <w:sz w:val="28"/>
          <w:szCs w:val="22"/>
          <w:lang w:eastAsia="en-US"/>
        </w:rPr>
        <w:t xml:space="preserve"> </w:t>
      </w:r>
      <w:r w:rsidR="00006BA1" w:rsidRPr="00A138FF">
        <w:rPr>
          <w:sz w:val="28"/>
          <w:szCs w:val="22"/>
          <w:lang w:eastAsia="en-US"/>
        </w:rPr>
        <w:t>магистратура</w:t>
      </w:r>
      <w:r w:rsidRPr="00A138FF">
        <w:rPr>
          <w:sz w:val="28"/>
          <w:szCs w:val="22"/>
          <w:lang w:eastAsia="en-US"/>
        </w:rPr>
        <w:t xml:space="preserve"> по направлению подготовки </w:t>
      </w:r>
      <w:r w:rsidR="00006BA1" w:rsidRPr="00A138FF">
        <w:rPr>
          <w:sz w:val="28"/>
          <w:szCs w:val="22"/>
          <w:lang w:eastAsia="en-US"/>
        </w:rPr>
        <w:t>19.04.01 Биотехнология профиль</w:t>
      </w:r>
      <w:r w:rsidRPr="00A138FF">
        <w:rPr>
          <w:sz w:val="28"/>
          <w:szCs w:val="22"/>
          <w:lang w:eastAsia="en-US"/>
        </w:rPr>
        <w:t xml:space="preserve">, утвержденный приказом Министерства образования и науки Российской Федерации от </w:t>
      </w:r>
      <w:r w:rsidR="00006BA1" w:rsidRPr="00A138FF">
        <w:rPr>
          <w:sz w:val="28"/>
          <w:szCs w:val="22"/>
          <w:lang w:eastAsia="en-US"/>
        </w:rPr>
        <w:t xml:space="preserve">10.08.2021 г. № 737 </w:t>
      </w:r>
      <w:r w:rsidRPr="00A138FF">
        <w:rPr>
          <w:sz w:val="28"/>
          <w:szCs w:val="22"/>
          <w:lang w:eastAsia="en-US"/>
        </w:rPr>
        <w:t>(далее –</w:t>
      </w:r>
      <w:r w:rsidRPr="00A138FF">
        <w:rPr>
          <w:spacing w:val="-67"/>
          <w:sz w:val="28"/>
          <w:szCs w:val="22"/>
          <w:lang w:eastAsia="en-US"/>
        </w:rPr>
        <w:t xml:space="preserve"> </w:t>
      </w:r>
      <w:r w:rsidRPr="00A138FF">
        <w:rPr>
          <w:sz w:val="28"/>
          <w:szCs w:val="22"/>
          <w:lang w:eastAsia="en-US"/>
        </w:rPr>
        <w:t xml:space="preserve">ФГОС ВО); </w:t>
      </w:r>
    </w:p>
    <w:p w:rsidR="00FC2059" w:rsidRPr="008709F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8709FE">
        <w:rPr>
          <w:sz w:val="28"/>
          <w:szCs w:val="22"/>
          <w:lang w:eastAsia="en-US"/>
        </w:rPr>
        <w:t>Минобрнауки</w:t>
      </w:r>
      <w:proofErr w:type="spellEnd"/>
      <w:r w:rsidRPr="008709FE">
        <w:rPr>
          <w:sz w:val="28"/>
          <w:szCs w:val="22"/>
          <w:lang w:eastAsia="en-US"/>
        </w:rPr>
        <w:t xml:space="preserve"> России от 5 августа 2020 года №885/390</w:t>
      </w:r>
      <w:r>
        <w:rPr>
          <w:sz w:val="28"/>
          <w:szCs w:val="22"/>
          <w:lang w:eastAsia="en-US"/>
        </w:rPr>
        <w:t>;</w:t>
      </w:r>
    </w:p>
    <w:p w:rsidR="00FC2059" w:rsidRPr="008709F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lastRenderedPageBreak/>
        <w:t>Порядок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осуществления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по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8709FE">
        <w:rPr>
          <w:sz w:val="28"/>
          <w:szCs w:val="22"/>
          <w:lang w:eastAsia="en-US"/>
        </w:rPr>
        <w:t>бакалавриата</w:t>
      </w:r>
      <w:proofErr w:type="spellEnd"/>
      <w:r w:rsidRPr="008709FE">
        <w:rPr>
          <w:sz w:val="28"/>
          <w:szCs w:val="22"/>
          <w:lang w:eastAsia="en-US"/>
        </w:rPr>
        <w:t>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магистратуры,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8709FE">
        <w:rPr>
          <w:sz w:val="28"/>
          <w:szCs w:val="22"/>
          <w:lang w:eastAsia="en-US"/>
        </w:rPr>
        <w:t>специалитета</w:t>
      </w:r>
      <w:proofErr w:type="spellEnd"/>
      <w:r w:rsidRPr="008709FE">
        <w:rPr>
          <w:sz w:val="28"/>
          <w:szCs w:val="22"/>
          <w:lang w:eastAsia="en-US"/>
        </w:rPr>
        <w:t>, утвержденный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приказом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8709FE">
        <w:rPr>
          <w:sz w:val="28"/>
          <w:szCs w:val="22"/>
          <w:lang w:eastAsia="en-US"/>
        </w:rPr>
        <w:t>Минобрнауки</w:t>
      </w:r>
      <w:proofErr w:type="spellEnd"/>
      <w:r w:rsidRPr="008709FE">
        <w:rPr>
          <w:sz w:val="28"/>
          <w:szCs w:val="22"/>
          <w:lang w:eastAsia="en-US"/>
        </w:rPr>
        <w:t xml:space="preserve"> России от 6 апреля 2021 года №245 (далее – Порядок 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-3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деятельности);</w:t>
      </w:r>
    </w:p>
    <w:p w:rsidR="00FC2059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зачета организацией, осуществляющей образовательную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№845/369</w:t>
      </w:r>
    </w:p>
    <w:p w:rsidR="00FC2059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 в</w:t>
      </w:r>
      <w:r>
        <w:rPr>
          <w:spacing w:val="-2"/>
          <w:sz w:val="28"/>
        </w:rPr>
        <w:t xml:space="preserve"> </w:t>
      </w:r>
      <w:r>
        <w:rPr>
          <w:sz w:val="28"/>
        </w:rPr>
        <w:t>сере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науки 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 831</w:t>
      </w:r>
    </w:p>
    <w:p w:rsidR="00FC2059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проведения государственной итоговой аттестации 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специалитета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sz w:val="28"/>
        </w:rPr>
        <w:t>магистратуры,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 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2015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B9717D" w:rsidRPr="00F34239" w:rsidRDefault="00B9717D" w:rsidP="00FC2059">
      <w:pPr>
        <w:spacing w:after="200" w:line="276" w:lineRule="auto"/>
        <w:jc w:val="center"/>
        <w:rPr>
          <w:b/>
        </w:rPr>
      </w:pPr>
    </w:p>
    <w:p w:rsidR="00FC2059" w:rsidRPr="008709FE" w:rsidRDefault="00FC2059" w:rsidP="00FC2059">
      <w:pPr>
        <w:pStyle w:val="af0"/>
        <w:ind w:right="-1" w:firstLine="709"/>
        <w:jc w:val="both"/>
        <w:rPr>
          <w:szCs w:val="24"/>
          <w:lang w:eastAsia="ru-RU"/>
        </w:rPr>
      </w:pPr>
      <w:r w:rsidRPr="008709FE">
        <w:rPr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A3EE7">
        <w:rPr>
          <w:szCs w:val="24"/>
          <w:lang w:eastAsia="ru-RU"/>
        </w:rPr>
        <w:t>м</w:t>
      </w:r>
      <w:r w:rsidRPr="008709FE">
        <w:rPr>
          <w:szCs w:val="24"/>
          <w:lang w:eastAsia="ru-RU"/>
        </w:rPr>
        <w:t>а</w:t>
      </w:r>
      <w:r w:rsidR="001A3EE7">
        <w:rPr>
          <w:szCs w:val="24"/>
          <w:lang w:eastAsia="ru-RU"/>
        </w:rPr>
        <w:t>гистратуры</w:t>
      </w:r>
      <w:r w:rsidRPr="008709FE">
        <w:rPr>
          <w:szCs w:val="24"/>
          <w:lang w:eastAsia="ru-RU"/>
        </w:rPr>
        <w:t>, могут осуществлять профессиональную деятельность:</w:t>
      </w:r>
    </w:p>
    <w:p w:rsidR="00FC2059" w:rsidRDefault="001A3EE7" w:rsidP="00FC2059">
      <w:pPr>
        <w:pStyle w:val="af0"/>
        <w:ind w:left="720" w:right="-1"/>
        <w:jc w:val="both"/>
        <w:rPr>
          <w:szCs w:val="24"/>
          <w:lang w:eastAsia="ru-RU"/>
        </w:rPr>
      </w:pPr>
      <w:r w:rsidRPr="00A138FF">
        <w:rPr>
          <w:szCs w:val="24"/>
          <w:lang w:eastAsia="ru-RU"/>
        </w:rPr>
        <w:t>26</w:t>
      </w:r>
      <w:r w:rsidRPr="00A138FF">
        <w:rPr>
          <w:szCs w:val="24"/>
          <w:lang w:eastAsia="ru-RU"/>
        </w:rPr>
        <w:tab/>
        <w:t>химическое, химико-технологическое производство.</w:t>
      </w:r>
    </w:p>
    <w:p w:rsidR="00B9717D" w:rsidRPr="00A138FF" w:rsidRDefault="00B9717D" w:rsidP="00FC2059">
      <w:pPr>
        <w:pStyle w:val="af0"/>
        <w:ind w:left="720" w:right="-1"/>
        <w:jc w:val="both"/>
        <w:rPr>
          <w:szCs w:val="24"/>
          <w:lang w:eastAsia="ru-RU"/>
        </w:rPr>
      </w:pPr>
    </w:p>
    <w:p w:rsidR="00FC2059" w:rsidRPr="008709FE" w:rsidRDefault="00FC2059" w:rsidP="00FC2059">
      <w:pPr>
        <w:pStyle w:val="af0"/>
        <w:ind w:right="-1" w:firstLine="696"/>
        <w:jc w:val="both"/>
        <w:rPr>
          <w:szCs w:val="24"/>
          <w:lang w:eastAsia="ru-RU"/>
        </w:rPr>
      </w:pPr>
      <w:r w:rsidRPr="003C7862">
        <w:rPr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Default="00FC2059" w:rsidP="00FC2059">
      <w:pPr>
        <w:jc w:val="both"/>
        <w:rPr>
          <w:sz w:val="28"/>
        </w:rPr>
      </w:pPr>
      <w:r>
        <w:rPr>
          <w:lang w:eastAsia="en-US"/>
        </w:rPr>
        <w:tab/>
      </w:r>
      <w:r w:rsidRPr="003C7862">
        <w:rPr>
          <w:sz w:val="28"/>
        </w:rPr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006BA1">
        <w:rPr>
          <w:sz w:val="28"/>
        </w:rPr>
        <w:t>19.04.01 Биотехнология.</w:t>
      </w:r>
    </w:p>
    <w:p w:rsidR="00B9717D" w:rsidRDefault="00B9717D" w:rsidP="00FC2059">
      <w:pPr>
        <w:jc w:val="both"/>
        <w:rPr>
          <w:sz w:val="28"/>
        </w:rPr>
      </w:pPr>
    </w:p>
    <w:p w:rsidR="00B9717D" w:rsidRDefault="00B9717D" w:rsidP="00FC2059">
      <w:pPr>
        <w:jc w:val="both"/>
        <w:rPr>
          <w:sz w:val="28"/>
        </w:rPr>
      </w:pPr>
    </w:p>
    <w:p w:rsidR="00B9717D" w:rsidRPr="003C7862" w:rsidRDefault="00B9717D" w:rsidP="00FC2059">
      <w:pPr>
        <w:jc w:val="both"/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3C7862" w:rsidRDefault="00FC2059" w:rsidP="000660E1">
            <w:pPr>
              <w:jc w:val="both"/>
              <w:rPr>
                <w:sz w:val="28"/>
              </w:rPr>
            </w:pPr>
            <w:r w:rsidRPr="003C7862">
              <w:rPr>
                <w:sz w:val="28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3C7862" w:rsidRDefault="00FC2059" w:rsidP="000660E1">
            <w:pPr>
              <w:jc w:val="both"/>
              <w:rPr>
                <w:sz w:val="28"/>
              </w:rPr>
            </w:pPr>
            <w:r w:rsidRPr="003C7862">
              <w:rPr>
                <w:sz w:val="28"/>
              </w:rPr>
              <w:t>Наименование профессионального стандарта</w:t>
            </w:r>
          </w:p>
        </w:tc>
      </w:tr>
      <w:tr w:rsidR="00FC2059" w:rsidTr="000660E1">
        <w:tc>
          <w:tcPr>
            <w:tcW w:w="2689" w:type="dxa"/>
          </w:tcPr>
          <w:p w:rsidR="00FC2059" w:rsidRPr="00006BA1" w:rsidRDefault="001A3EE7" w:rsidP="000660E1">
            <w:pPr>
              <w:jc w:val="both"/>
              <w:rPr>
                <w:color w:val="FF0000"/>
                <w:sz w:val="28"/>
                <w:highlight w:val="yellow"/>
              </w:rPr>
            </w:pPr>
            <w:r w:rsidRPr="00A138FF">
              <w:rPr>
                <w:sz w:val="28"/>
              </w:rPr>
              <w:lastRenderedPageBreak/>
              <w:t>26.013</w:t>
            </w:r>
          </w:p>
        </w:tc>
        <w:tc>
          <w:tcPr>
            <w:tcW w:w="6656" w:type="dxa"/>
          </w:tcPr>
          <w:p w:rsidR="00FC2059" w:rsidRPr="00A138FF" w:rsidRDefault="00FC2059" w:rsidP="00BD216A">
            <w:pPr>
              <w:jc w:val="both"/>
              <w:rPr>
                <w:sz w:val="28"/>
              </w:rPr>
            </w:pPr>
            <w:r w:rsidRPr="00A138FF">
              <w:rPr>
                <w:sz w:val="28"/>
              </w:rPr>
              <w:t>Профессиональный стандарт «</w:t>
            </w:r>
            <w:r w:rsidR="001A3EE7" w:rsidRPr="00A138FF">
              <w:rPr>
                <w:lang w:eastAsia="en-US"/>
              </w:rPr>
              <w:t>Специалист по контролю качества биотехнологического производства препаратов для растениеводства</w:t>
            </w:r>
            <w:r w:rsidRPr="00A138FF">
              <w:rPr>
                <w:sz w:val="28"/>
              </w:rPr>
              <w:t xml:space="preserve">», утвержденный приказом Минтруда России № </w:t>
            </w:r>
            <w:r w:rsidR="00BD216A" w:rsidRPr="00A138FF">
              <w:rPr>
                <w:sz w:val="28"/>
              </w:rPr>
              <w:t>560н</w:t>
            </w:r>
            <w:r w:rsidRPr="00A138FF">
              <w:rPr>
                <w:sz w:val="28"/>
              </w:rPr>
              <w:t xml:space="preserve"> от </w:t>
            </w:r>
            <w:r w:rsidR="00BD216A" w:rsidRPr="00A138FF">
              <w:rPr>
                <w:sz w:val="28"/>
              </w:rPr>
              <w:t xml:space="preserve">16.09.2022 </w:t>
            </w:r>
          </w:p>
        </w:tc>
      </w:tr>
      <w:tr w:rsidR="001A3EE7" w:rsidTr="000660E1">
        <w:tc>
          <w:tcPr>
            <w:tcW w:w="2689" w:type="dxa"/>
          </w:tcPr>
          <w:p w:rsidR="001A3EE7" w:rsidRPr="00A138FF" w:rsidRDefault="001A3EE7" w:rsidP="000660E1">
            <w:pPr>
              <w:jc w:val="both"/>
              <w:rPr>
                <w:sz w:val="28"/>
                <w:highlight w:val="yellow"/>
              </w:rPr>
            </w:pPr>
            <w:r w:rsidRPr="00A138FF">
              <w:rPr>
                <w:sz w:val="28"/>
              </w:rPr>
              <w:t>26.014</w:t>
            </w:r>
          </w:p>
        </w:tc>
        <w:tc>
          <w:tcPr>
            <w:tcW w:w="6656" w:type="dxa"/>
          </w:tcPr>
          <w:p w:rsidR="001A3EE7" w:rsidRPr="00A138FF" w:rsidRDefault="00BD216A" w:rsidP="00BD216A">
            <w:pPr>
              <w:jc w:val="both"/>
              <w:rPr>
                <w:sz w:val="28"/>
              </w:rPr>
            </w:pPr>
            <w:r w:rsidRPr="00A138FF">
              <w:rPr>
                <w:sz w:val="28"/>
              </w:rPr>
              <w:t>Профессиональный стандарт</w:t>
            </w:r>
            <w:r w:rsidR="001A3EE7" w:rsidRPr="00A138FF">
              <w:rPr>
                <w:sz w:val="28"/>
              </w:rPr>
              <w:tab/>
            </w:r>
            <w:r w:rsidRPr="00A138FF">
              <w:rPr>
                <w:sz w:val="28"/>
              </w:rPr>
              <w:t>«С</w:t>
            </w:r>
            <w:r w:rsidR="001A3EE7" w:rsidRPr="00A138FF">
              <w:rPr>
                <w:sz w:val="28"/>
              </w:rPr>
              <w:t>пециалист в области разработки, сопровождения и интеграции технологических процессов и производств в области биотехнических систем и технологий</w:t>
            </w:r>
            <w:r w:rsidRPr="00A138FF">
              <w:rPr>
                <w:sz w:val="28"/>
              </w:rPr>
              <w:t>», утвержденный приказом Минтруда России № 1157н от 28.12.2015</w:t>
            </w:r>
          </w:p>
        </w:tc>
      </w:tr>
      <w:tr w:rsidR="00BD216A" w:rsidTr="00BD216A">
        <w:trPr>
          <w:trHeight w:val="1342"/>
        </w:trPr>
        <w:tc>
          <w:tcPr>
            <w:tcW w:w="2689" w:type="dxa"/>
          </w:tcPr>
          <w:p w:rsidR="00BD216A" w:rsidRPr="00A138FF" w:rsidRDefault="00BD216A" w:rsidP="000660E1">
            <w:pPr>
              <w:jc w:val="both"/>
              <w:rPr>
                <w:sz w:val="28"/>
              </w:rPr>
            </w:pPr>
            <w:r w:rsidRPr="00A138FF">
              <w:rPr>
                <w:sz w:val="28"/>
              </w:rPr>
              <w:t>26.024</w:t>
            </w:r>
          </w:p>
        </w:tc>
        <w:tc>
          <w:tcPr>
            <w:tcW w:w="6656" w:type="dxa"/>
          </w:tcPr>
          <w:p w:rsidR="00BD216A" w:rsidRPr="00A138FF" w:rsidRDefault="00BD216A" w:rsidP="00BD216A">
            <w:pPr>
              <w:jc w:val="both"/>
              <w:rPr>
                <w:sz w:val="28"/>
              </w:rPr>
            </w:pPr>
            <w:r w:rsidRPr="00A138FF">
              <w:rPr>
                <w:sz w:val="28"/>
              </w:rPr>
              <w:t>Профессиональный стандарт Специалист в области биотехнологии биологически активных веществ», утвержденный приказом Минтруда России № 441н от 22.07.2020</w:t>
            </w:r>
            <w:r w:rsidRPr="00A138FF">
              <w:rPr>
                <w:sz w:val="28"/>
              </w:rPr>
              <w:tab/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Default="00FC2059" w:rsidP="00BD216A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BD216A">
        <w:t>магистратуры</w:t>
      </w:r>
      <w:r>
        <w:t xml:space="preserve"> </w:t>
      </w:r>
      <w:r w:rsidR="00006BA1" w:rsidRPr="00A138FF">
        <w:t xml:space="preserve">19.04.01 Биотехнология </w:t>
      </w:r>
      <w:r w:rsidRPr="00A138FF">
        <w:t xml:space="preserve">направленность (профиль) </w:t>
      </w:r>
      <w:r w:rsidR="00296CB9">
        <w:rPr>
          <w:bCs/>
        </w:rPr>
        <w:t xml:space="preserve">Молекулярная генетика, генная инженерия и </w:t>
      </w:r>
      <w:proofErr w:type="spellStart"/>
      <w:r w:rsidR="00296CB9">
        <w:rPr>
          <w:bCs/>
        </w:rPr>
        <w:t>омиксные</w:t>
      </w:r>
      <w:proofErr w:type="spellEnd"/>
      <w:r w:rsidR="00296CB9">
        <w:rPr>
          <w:bCs/>
        </w:rPr>
        <w:t xml:space="preserve"> технологии</w:t>
      </w:r>
      <w:r w:rsidR="00006BA1" w:rsidRPr="00A138FF">
        <w:rPr>
          <w:bCs/>
        </w:rPr>
        <w:t xml:space="preserve"> </w:t>
      </w:r>
      <w:r w:rsidRPr="00A138FF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D36F6E" w:rsidRPr="00A138FF">
        <w:t>магистратуры</w:t>
      </w:r>
      <w:r w:rsidRPr="00A138FF">
        <w:t xml:space="preserve"> на область </w:t>
      </w:r>
      <w:r w:rsidR="00BD216A" w:rsidRPr="00A138FF">
        <w:t>26</w:t>
      </w:r>
      <w:r w:rsidR="00BD216A" w:rsidRPr="00A138FF">
        <w:tab/>
        <w:t>химическое, химико-технологическое производство</w:t>
      </w:r>
      <w:r w:rsidRPr="00A138FF">
        <w:t xml:space="preserve"> и типы задач профессиональной деятельности </w:t>
      </w:r>
      <w:r w:rsidR="00BD216A" w:rsidRPr="00A138FF">
        <w:t>производственно-технологич</w:t>
      </w:r>
      <w:r w:rsidR="00296CB9">
        <w:t xml:space="preserve">еский, научно-исследовательский </w:t>
      </w:r>
      <w:r w:rsidR="00BD216A" w:rsidRPr="00A138FF">
        <w:t>и организационно-управленческий.</w:t>
      </w:r>
    </w:p>
    <w:p w:rsidR="00C139C5" w:rsidRPr="00C139C5" w:rsidRDefault="00C139C5" w:rsidP="00BD216A">
      <w:pPr>
        <w:widowControl w:val="0"/>
        <w:ind w:firstLine="708"/>
        <w:jc w:val="both"/>
      </w:pPr>
    </w:p>
    <w:p w:rsidR="00BC2BFE" w:rsidRDefault="00FC2059" w:rsidP="00FC2059">
      <w:pPr>
        <w:widowControl w:val="0"/>
        <w:jc w:val="center"/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BC2BFE">
        <w:t>19.04.01 Биотехнология</w:t>
      </w:r>
    </w:p>
    <w:p w:rsidR="00FC2059" w:rsidRPr="00A138FF" w:rsidRDefault="00006BA1" w:rsidP="00FC2059">
      <w:pPr>
        <w:widowControl w:val="0"/>
        <w:jc w:val="center"/>
        <w:rPr>
          <w:b/>
        </w:rPr>
      </w:pPr>
      <w:r w:rsidRPr="00296CB9">
        <w:t xml:space="preserve">направленность (профиль) </w:t>
      </w:r>
      <w:r w:rsidR="00BC2BFE">
        <w:t xml:space="preserve">Молекулярная генетика, генная инженерия и </w:t>
      </w:r>
      <w:proofErr w:type="spellStart"/>
      <w:r w:rsidR="00BC2BFE">
        <w:t>омиксные</w:t>
      </w:r>
      <w:proofErr w:type="spellEnd"/>
      <w:r w:rsidR="00BC2BFE">
        <w:t xml:space="preserve"> технологии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 xml:space="preserve">Квалификация выпускника – </w:t>
      </w:r>
      <w:r w:rsidR="00006BA1">
        <w:t>магистр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A138FF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BD216A">
        <w:t>магистратуры</w:t>
      </w:r>
      <w:r w:rsidRPr="00F34239">
        <w:t xml:space="preserve"> составляет </w:t>
      </w:r>
      <w:r w:rsidR="00006BA1" w:rsidRPr="00A138FF">
        <w:t>12</w:t>
      </w:r>
      <w:r w:rsidRPr="00A138FF">
        <w:t xml:space="preserve">0 зачетных единиц (далее - </w:t>
      </w:r>
      <w:proofErr w:type="spellStart"/>
      <w:r w:rsidRPr="00A138FF">
        <w:t>з.е</w:t>
      </w:r>
      <w:proofErr w:type="spellEnd"/>
      <w:r w:rsidRPr="00A138FF">
        <w:t xml:space="preserve">.), вне зависимости от формы обучения, применяемых образовательных технологий, реализации программы </w:t>
      </w:r>
      <w:r w:rsidR="00BD216A" w:rsidRPr="00A138FF">
        <w:t>магистратуры</w:t>
      </w:r>
      <w:r w:rsidRPr="00A138FF">
        <w:t xml:space="preserve"> с использованием сетевой формы, реализации программы </w:t>
      </w:r>
      <w:r w:rsidR="00D36F6E" w:rsidRPr="00A138FF">
        <w:t>магистратуры</w:t>
      </w:r>
      <w:r w:rsidRPr="00A138FF">
        <w:t xml:space="preserve"> по индивидуальному учебному плану.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 xml:space="preserve">Объем программы </w:t>
      </w:r>
      <w:r w:rsidR="00BD216A" w:rsidRPr="00A138FF">
        <w:t xml:space="preserve">магистратуры </w:t>
      </w:r>
      <w:r w:rsidRPr="00A138FF">
        <w:t xml:space="preserve">за один учебный год составляет не более 70 </w:t>
      </w:r>
      <w:proofErr w:type="spellStart"/>
      <w:r w:rsidRPr="00A138FF">
        <w:t>з.е</w:t>
      </w:r>
      <w:proofErr w:type="spellEnd"/>
      <w:r w:rsidRPr="00A138FF">
        <w:t xml:space="preserve">. вне зависимости от формы обучения, применяемых образовательных технологий, реализации программы </w:t>
      </w:r>
      <w:r w:rsidR="00D36F6E" w:rsidRPr="00A138FF">
        <w:t>магистратуры</w:t>
      </w:r>
      <w:r w:rsidRPr="00A138FF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A138FF">
        <w:t>з.е</w:t>
      </w:r>
      <w:proofErr w:type="spellEnd"/>
      <w:r w:rsidRPr="00A138FF">
        <w:t>.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 xml:space="preserve">Срок получения образования по программе </w:t>
      </w:r>
      <w:r w:rsidR="00D36F6E" w:rsidRPr="00A138FF">
        <w:t>магистратуры</w:t>
      </w:r>
      <w:r w:rsidRPr="00A138FF">
        <w:t>: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006BA1" w:rsidRPr="00A138FF">
        <w:t>2</w:t>
      </w:r>
      <w:r w:rsidRPr="00A138FF">
        <w:t xml:space="preserve"> года. 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 xml:space="preserve">в очно-заочной или заочной формах обучения увеличивается не менее чем на </w:t>
      </w:r>
      <w:r w:rsidR="00BD216A" w:rsidRPr="00A138FF">
        <w:t>3</w:t>
      </w:r>
      <w:r w:rsidRPr="00A138FF">
        <w:t xml:space="preserve"> месяц</w:t>
      </w:r>
      <w:r w:rsidR="00BD216A" w:rsidRPr="00A138FF">
        <w:t xml:space="preserve">а </w:t>
      </w:r>
      <w:r w:rsidRPr="00A138FF">
        <w:t xml:space="preserve">и не более чем на </w:t>
      </w:r>
      <w:r w:rsidR="00BD216A" w:rsidRPr="00A138FF">
        <w:t>6</w:t>
      </w:r>
      <w:r w:rsidRPr="00A138FF">
        <w:t xml:space="preserve"> </w:t>
      </w:r>
      <w:r w:rsidR="00BD216A" w:rsidRPr="00A138FF">
        <w:t>месяцев</w:t>
      </w:r>
      <w:r w:rsidRPr="00A138FF">
        <w:t xml:space="preserve"> по сравнению со сроком получения образования в очной форме обучения. 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BD216A" w:rsidRPr="00A138FF">
        <w:t>6 месяцев</w:t>
      </w:r>
      <w:r w:rsidRPr="00A138FF">
        <w:t xml:space="preserve"> по сравнению со сроком </w:t>
      </w:r>
      <w:r w:rsidRPr="00A138FF">
        <w:lastRenderedPageBreak/>
        <w:t xml:space="preserve">получения образования, установленным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A138FF">
        <w:t xml:space="preserve">Конкретный срок получения образования и объем программы </w:t>
      </w:r>
      <w:r w:rsidR="00BD216A" w:rsidRPr="00A138FF">
        <w:t>магистратуры</w:t>
      </w:r>
      <w:r w:rsidRPr="00A138FF">
        <w:t xml:space="preserve"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</w:t>
      </w:r>
      <w:r w:rsidRPr="00F34239">
        <w:t>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006BA1" w:rsidRPr="00A138FF">
        <w:rPr>
          <w:lang w:eastAsia="en-US"/>
        </w:rPr>
        <w:t>19.04.01 Биотехнология направлен</w:t>
      </w:r>
      <w:r w:rsidR="00BC2BFE">
        <w:rPr>
          <w:lang w:eastAsia="en-US"/>
        </w:rPr>
        <w:t xml:space="preserve">ность (профиль) Молекулярная генетика, генная </w:t>
      </w:r>
      <w:proofErr w:type="spellStart"/>
      <w:r w:rsidR="00BC2BFE">
        <w:rPr>
          <w:lang w:eastAsia="en-US"/>
        </w:rPr>
        <w:t>инжененрия</w:t>
      </w:r>
      <w:proofErr w:type="spellEnd"/>
      <w:r w:rsidR="00BC2BFE">
        <w:rPr>
          <w:lang w:eastAsia="en-US"/>
        </w:rPr>
        <w:t xml:space="preserve"> и </w:t>
      </w:r>
      <w:proofErr w:type="spellStart"/>
      <w:r w:rsidR="00BC2BFE">
        <w:rPr>
          <w:lang w:eastAsia="en-US"/>
        </w:rPr>
        <w:t>омиксные</w:t>
      </w:r>
      <w:proofErr w:type="spellEnd"/>
      <w:r w:rsidR="00BC2BFE">
        <w:rPr>
          <w:lang w:eastAsia="en-US"/>
        </w:rPr>
        <w:t xml:space="preserve"> технологии</w:t>
      </w:r>
      <w:r w:rsidR="00006BA1" w:rsidRPr="00A138FF">
        <w:rPr>
          <w:lang w:eastAsia="en-US"/>
        </w:rPr>
        <w:t xml:space="preserve"> </w:t>
      </w:r>
      <w:r w:rsidRPr="00A138FF">
        <w:rPr>
          <w:lang w:eastAsia="en-US"/>
        </w:rPr>
        <w:t xml:space="preserve">выпускник, освоивший программу </w:t>
      </w:r>
      <w:r w:rsidR="00006BA1" w:rsidRPr="00A138FF">
        <w:rPr>
          <w:lang w:eastAsia="en-US"/>
        </w:rPr>
        <w:t>магистратуры</w:t>
      </w:r>
      <w:r w:rsidRPr="00A138FF">
        <w:rPr>
          <w:lang w:eastAsia="en-US"/>
        </w:rPr>
        <w:t xml:space="preserve">, должен обладать </w:t>
      </w:r>
      <w:r w:rsidRPr="00425435">
        <w:rPr>
          <w:lang w:eastAsia="en-US"/>
        </w:rPr>
        <w:t xml:space="preserve">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FC2059" w:rsidRPr="00F555FB" w:rsidTr="00B9717D">
        <w:tc>
          <w:tcPr>
            <w:tcW w:w="2830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B9717D">
        <w:trPr>
          <w:trHeight w:val="848"/>
        </w:trPr>
        <w:tc>
          <w:tcPr>
            <w:tcW w:w="2830" w:type="dxa"/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804" w:type="dxa"/>
          </w:tcPr>
          <w:p w:rsidR="00FC2059" w:rsidRPr="00A138FF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A138FF">
              <w:rPr>
                <w:kern w:val="1"/>
              </w:rPr>
              <w:t>УК-1</w:t>
            </w:r>
            <w:r w:rsidRPr="00A138FF">
              <w:t xml:space="preserve"> </w:t>
            </w:r>
            <w:r w:rsidR="001A3EE7" w:rsidRPr="00A138FF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C2059" w:rsidRPr="000D5AC5" w:rsidTr="00B9717D">
        <w:trPr>
          <w:trHeight w:val="848"/>
        </w:trPr>
        <w:tc>
          <w:tcPr>
            <w:tcW w:w="2830" w:type="dxa"/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 xml:space="preserve">Разработка и реализация проектов </w:t>
            </w:r>
          </w:p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УК-2</w:t>
            </w:r>
            <w:r w:rsidRPr="00A138FF">
              <w:t xml:space="preserve"> </w:t>
            </w:r>
            <w:r w:rsidR="001A3EE7" w:rsidRPr="00A138FF">
              <w:t>Способен управлять проектом на всех этапах его жизненного цикла</w:t>
            </w:r>
          </w:p>
        </w:tc>
      </w:tr>
      <w:tr w:rsidR="00FC2059" w:rsidRPr="000D5AC5" w:rsidTr="00B9717D">
        <w:trPr>
          <w:trHeight w:val="542"/>
        </w:trPr>
        <w:tc>
          <w:tcPr>
            <w:tcW w:w="2830" w:type="dxa"/>
            <w:tcBorders>
              <w:bottom w:val="single" w:sz="4" w:space="0" w:color="auto"/>
            </w:tcBorders>
          </w:tcPr>
          <w:p w:rsidR="00FC2059" w:rsidRPr="00A138FF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УК-3</w:t>
            </w:r>
            <w:r w:rsidRPr="00A138FF">
              <w:t xml:space="preserve"> </w:t>
            </w:r>
            <w:r w:rsidR="001A3EE7" w:rsidRPr="00A138FF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C2059" w:rsidRPr="000D5AC5" w:rsidTr="00B9717D">
        <w:trPr>
          <w:trHeight w:val="980"/>
        </w:trPr>
        <w:tc>
          <w:tcPr>
            <w:tcW w:w="2830" w:type="dxa"/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Коммуникация</w:t>
            </w:r>
          </w:p>
        </w:tc>
        <w:tc>
          <w:tcPr>
            <w:tcW w:w="6804" w:type="dxa"/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УК-4</w:t>
            </w:r>
            <w:r w:rsidRPr="00A138FF">
              <w:t xml:space="preserve"> </w:t>
            </w:r>
            <w:r w:rsidR="001A3EE7" w:rsidRPr="00A138FF">
              <w:t>Способен применять современные коммуникативные технологии, в том числе на иностранном(</w:t>
            </w:r>
            <w:proofErr w:type="spellStart"/>
            <w:r w:rsidR="001A3EE7" w:rsidRPr="00A138FF">
              <w:t>ых</w:t>
            </w:r>
            <w:proofErr w:type="spellEnd"/>
            <w:r w:rsidR="001A3EE7" w:rsidRPr="00A138FF">
              <w:t>) языке(ах), для академического и профессионального взаимодействия</w:t>
            </w:r>
          </w:p>
        </w:tc>
      </w:tr>
      <w:tr w:rsidR="00FC2059" w:rsidRPr="000D5AC5" w:rsidTr="00B9717D">
        <w:trPr>
          <w:trHeight w:val="843"/>
        </w:trPr>
        <w:tc>
          <w:tcPr>
            <w:tcW w:w="2830" w:type="dxa"/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Межкультурное взаимодействие</w:t>
            </w:r>
          </w:p>
        </w:tc>
        <w:tc>
          <w:tcPr>
            <w:tcW w:w="6804" w:type="dxa"/>
          </w:tcPr>
          <w:p w:rsidR="00FC2059" w:rsidRPr="00A138FF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A138FF">
              <w:rPr>
                <w:kern w:val="1"/>
              </w:rPr>
              <w:t xml:space="preserve">УК – 5 </w:t>
            </w:r>
            <w:r w:rsidR="001A3EE7" w:rsidRPr="00A138FF"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D216A" w:rsidRPr="000D5AC5" w:rsidTr="00B9717D">
        <w:trPr>
          <w:trHeight w:val="899"/>
        </w:trPr>
        <w:tc>
          <w:tcPr>
            <w:tcW w:w="2830" w:type="dxa"/>
            <w:tcBorders>
              <w:bottom w:val="single" w:sz="4" w:space="0" w:color="auto"/>
            </w:tcBorders>
          </w:tcPr>
          <w:p w:rsidR="00BD216A" w:rsidRPr="00A138FF" w:rsidRDefault="00BD216A" w:rsidP="000660E1">
            <w:pPr>
              <w:contextualSpacing/>
            </w:pPr>
            <w:r w:rsidRPr="00A138FF">
              <w:t xml:space="preserve">Самоорганизация и саморазвитие (в том числе </w:t>
            </w:r>
            <w:proofErr w:type="spellStart"/>
            <w:r w:rsidRPr="00A138FF">
              <w:t>здоровьесбережение</w:t>
            </w:r>
            <w:proofErr w:type="spellEnd"/>
            <w:r w:rsidRPr="00A138FF">
              <w:t xml:space="preserve">) </w:t>
            </w:r>
          </w:p>
          <w:p w:rsidR="00BD216A" w:rsidRPr="00A138FF" w:rsidRDefault="00BD216A" w:rsidP="000660E1">
            <w:pPr>
              <w:contextualSpacing/>
            </w:pPr>
          </w:p>
        </w:tc>
        <w:tc>
          <w:tcPr>
            <w:tcW w:w="6804" w:type="dxa"/>
          </w:tcPr>
          <w:p w:rsidR="00BD216A" w:rsidRPr="00A138FF" w:rsidRDefault="00BD216A" w:rsidP="000660E1">
            <w:pPr>
              <w:contextualSpacing/>
            </w:pPr>
            <w:r w:rsidRPr="00A138FF"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C2059" w:rsidRPr="000D5AC5" w:rsidTr="00B9717D">
        <w:trPr>
          <w:trHeight w:val="848"/>
        </w:trPr>
        <w:tc>
          <w:tcPr>
            <w:tcW w:w="2830" w:type="dxa"/>
          </w:tcPr>
          <w:p w:rsidR="00FC2059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Профессиональные знания</w:t>
            </w:r>
          </w:p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C2059" w:rsidRPr="00A138FF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ОПК-1</w:t>
            </w:r>
            <w:r w:rsidRPr="00A138FF">
              <w:t xml:space="preserve"> </w:t>
            </w:r>
            <w:r w:rsidR="001A3EE7" w:rsidRPr="00A138FF">
              <w:t>Способен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      </w:r>
          </w:p>
        </w:tc>
      </w:tr>
      <w:tr w:rsidR="00D36F6E" w:rsidRPr="000D5AC5" w:rsidTr="00B9717D">
        <w:trPr>
          <w:trHeight w:val="848"/>
        </w:trPr>
        <w:tc>
          <w:tcPr>
            <w:tcW w:w="2830" w:type="dxa"/>
            <w:vMerge w:val="restart"/>
          </w:tcPr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 xml:space="preserve">Компьютерная грамотность при решении задач профессиональной деятельности </w:t>
            </w:r>
          </w:p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ОПК-2</w:t>
            </w:r>
            <w:r w:rsidRPr="00A138FF">
              <w:t xml:space="preserve"> Способен использовать специализированное программное обеспечение, базы данных, адаптировать известные программные продукты, элементы искусственного интеллекта для решения задач профессиональной деятельности</w:t>
            </w:r>
          </w:p>
        </w:tc>
      </w:tr>
      <w:tr w:rsidR="00D36F6E" w:rsidRPr="000D5AC5" w:rsidTr="00B9717D">
        <w:trPr>
          <w:trHeight w:val="848"/>
        </w:trPr>
        <w:tc>
          <w:tcPr>
            <w:tcW w:w="2830" w:type="dxa"/>
            <w:vMerge/>
          </w:tcPr>
          <w:p w:rsidR="00D36F6E" w:rsidRPr="00A138FF" w:rsidRDefault="00D36F6E" w:rsidP="00D36F6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ОПК-3</w:t>
            </w:r>
            <w:r w:rsidRPr="00A138FF">
              <w:t xml:space="preserve"> Способен разрабатывать алгоритмы и участвовать в разработке программ в сфере своей профессиональной деятельности</w:t>
            </w:r>
          </w:p>
        </w:tc>
      </w:tr>
      <w:tr w:rsidR="00D36F6E" w:rsidRPr="000D5AC5" w:rsidTr="00B9717D">
        <w:trPr>
          <w:trHeight w:val="848"/>
        </w:trPr>
        <w:tc>
          <w:tcPr>
            <w:tcW w:w="2830" w:type="dxa"/>
            <w:vMerge w:val="restart"/>
          </w:tcPr>
          <w:p w:rsidR="00D36F6E" w:rsidRPr="00A138FF" w:rsidRDefault="00D36F6E" w:rsidP="00D36F6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 xml:space="preserve">Исследования и разработки </w:t>
            </w:r>
          </w:p>
        </w:tc>
        <w:tc>
          <w:tcPr>
            <w:tcW w:w="6804" w:type="dxa"/>
          </w:tcPr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ОПК-4</w:t>
            </w:r>
            <w:r w:rsidRPr="00A138FF">
              <w:t xml:space="preserve"> Способен выбирать и использовать современные инструментальные методы и технологии, осваивать новые методы и технику исследований для решения конкретных задач профессиональной деятельности</w:t>
            </w:r>
          </w:p>
        </w:tc>
      </w:tr>
      <w:tr w:rsidR="00D36F6E" w:rsidRPr="000D5AC5" w:rsidTr="00B9717D">
        <w:trPr>
          <w:trHeight w:val="848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36F6E" w:rsidRPr="00A138FF" w:rsidRDefault="00D36F6E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ОПК-5</w:t>
            </w:r>
            <w:r w:rsidRPr="00A138FF">
              <w:rPr>
                <w:kern w:val="1"/>
              </w:rPr>
              <w:tab/>
              <w:t>Способен планировать и проводить комплексные экспериментальные и расчетно-теоретические исследования по разработанной программе, критически анализировать, обобщать и интерпретировать полученные экспериментальные данные</w:t>
            </w:r>
          </w:p>
        </w:tc>
      </w:tr>
      <w:tr w:rsidR="001A3EE7" w:rsidRPr="000D5AC5" w:rsidTr="00B9717D">
        <w:trPr>
          <w:trHeight w:val="848"/>
        </w:trPr>
        <w:tc>
          <w:tcPr>
            <w:tcW w:w="2830" w:type="dxa"/>
          </w:tcPr>
          <w:p w:rsidR="001A3EE7" w:rsidRPr="00A138FF" w:rsidRDefault="00D36F6E" w:rsidP="00673A3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Инновационная деятельность</w:t>
            </w:r>
          </w:p>
        </w:tc>
        <w:tc>
          <w:tcPr>
            <w:tcW w:w="6804" w:type="dxa"/>
          </w:tcPr>
          <w:p w:rsidR="001A3EE7" w:rsidRPr="00A138FF" w:rsidRDefault="001A3EE7" w:rsidP="00673A3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ОПК-6</w:t>
            </w:r>
            <w:r w:rsidRPr="00A138FF">
              <w:rPr>
                <w:kern w:val="1"/>
              </w:rPr>
              <w:tab/>
              <w:t>Способен разрабатывать и применять на практике инновационные решения в научной и производственной сферах биотехнологии на основе новых знаний и проведенных исследований с учетом экономических, экологических, социальных и других ограничений</w:t>
            </w:r>
          </w:p>
        </w:tc>
      </w:tr>
      <w:tr w:rsidR="001A3EE7" w:rsidRPr="000D5AC5" w:rsidTr="00B9717D">
        <w:trPr>
          <w:trHeight w:val="848"/>
        </w:trPr>
        <w:tc>
          <w:tcPr>
            <w:tcW w:w="2830" w:type="dxa"/>
          </w:tcPr>
          <w:p w:rsidR="001A3EE7" w:rsidRPr="00A138FF" w:rsidRDefault="00D36F6E" w:rsidP="00673A3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Представление результатов профессиональной деятельности</w:t>
            </w:r>
          </w:p>
        </w:tc>
        <w:tc>
          <w:tcPr>
            <w:tcW w:w="6804" w:type="dxa"/>
          </w:tcPr>
          <w:p w:rsidR="001A3EE7" w:rsidRPr="00A138FF" w:rsidRDefault="001A3EE7" w:rsidP="00673A3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ОПК-7</w:t>
            </w:r>
            <w:r w:rsidRPr="00A138FF">
              <w:rPr>
                <w:kern w:val="1"/>
              </w:rPr>
              <w:tab/>
              <w:t>Способен представлять результаты профессиональной деятельности на русском и иностранном языках в виде научных докладов, отчетов, обзоров и публикаций с использованием современных информационных технологий</w:t>
            </w:r>
          </w:p>
        </w:tc>
      </w:tr>
      <w:tr w:rsidR="001A3EE7" w:rsidRPr="000D5AC5" w:rsidTr="00B9717D">
        <w:trPr>
          <w:trHeight w:val="848"/>
        </w:trPr>
        <w:tc>
          <w:tcPr>
            <w:tcW w:w="2830" w:type="dxa"/>
          </w:tcPr>
          <w:p w:rsidR="001A3EE7" w:rsidRPr="00A138FF" w:rsidRDefault="00D36F6E" w:rsidP="00673A3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Разработка документации</w:t>
            </w:r>
          </w:p>
        </w:tc>
        <w:tc>
          <w:tcPr>
            <w:tcW w:w="6804" w:type="dxa"/>
          </w:tcPr>
          <w:p w:rsidR="001A3EE7" w:rsidRPr="00A138FF" w:rsidRDefault="001A3EE7" w:rsidP="00673A3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138FF">
              <w:rPr>
                <w:kern w:val="1"/>
              </w:rPr>
              <w:t>ОПК-8</w:t>
            </w:r>
            <w:r w:rsidRPr="00A138FF">
              <w:rPr>
                <w:kern w:val="1"/>
              </w:rPr>
              <w:tab/>
              <w:t>Способен разрабатывать научно-техническую и нормативно-технологическую документацию на биотехнологическую продукцию, готовить материалы для защиты объектов интеллектуальной собственности</w:t>
            </w:r>
          </w:p>
        </w:tc>
      </w:tr>
    </w:tbl>
    <w:p w:rsidR="00FC2059" w:rsidRDefault="00FC2059" w:rsidP="001A3EE7">
      <w:pPr>
        <w:suppressLineNumbers/>
        <w:tabs>
          <w:tab w:val="left" w:pos="788"/>
        </w:tabs>
        <w:suppressAutoHyphens/>
        <w:contextualSpacing/>
        <w:rPr>
          <w:lang w:eastAsia="en-US"/>
        </w:rPr>
      </w:pPr>
    </w:p>
    <w:p w:rsidR="002C7134" w:rsidRDefault="00FC2059" w:rsidP="00006BA1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006BA1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006BA1" w:rsidRPr="00A138FF">
        <w:rPr>
          <w:lang w:eastAsia="en-US"/>
        </w:rPr>
        <w:t>19.04.01 Биотехнология направленн</w:t>
      </w:r>
      <w:r w:rsidR="00BC2BFE">
        <w:rPr>
          <w:lang w:eastAsia="en-US"/>
        </w:rPr>
        <w:t xml:space="preserve">ость (профиль) Молекулярная генетика, генная инженерия и </w:t>
      </w:r>
      <w:proofErr w:type="spellStart"/>
      <w:r w:rsidR="00BC2BFE">
        <w:rPr>
          <w:lang w:eastAsia="en-US"/>
        </w:rPr>
        <w:t>омиксные</w:t>
      </w:r>
      <w:proofErr w:type="spellEnd"/>
      <w:r w:rsidR="00BC2BFE">
        <w:rPr>
          <w:lang w:eastAsia="en-US"/>
        </w:rPr>
        <w:t xml:space="preserve"> технологии</w:t>
      </w:r>
    </w:p>
    <w:p w:rsidR="00006BA1" w:rsidRPr="00BC2BFE" w:rsidRDefault="00006BA1" w:rsidP="00006BA1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Pr="00A138FF" w:rsidRDefault="00FC2059" w:rsidP="00FC2059">
      <w:pPr>
        <w:widowControl w:val="0"/>
        <w:ind w:firstLine="720"/>
        <w:jc w:val="both"/>
      </w:pPr>
      <w:r>
        <w:t xml:space="preserve">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A138FF">
        <w:t xml:space="preserve">не менее </w:t>
      </w:r>
      <w:r w:rsidR="00D36F6E" w:rsidRPr="00A138FF">
        <w:t>5</w:t>
      </w:r>
      <w:r w:rsidRPr="00A138FF">
        <w:t xml:space="preserve">0 процентов общего объема программы </w:t>
      </w:r>
      <w:r w:rsidR="00D36F6E" w:rsidRPr="00A138FF">
        <w:t>магистратуры</w:t>
      </w:r>
      <w:r w:rsidRPr="00A138FF">
        <w:t xml:space="preserve"> по направлению подготовки </w:t>
      </w:r>
      <w:r w:rsidR="00006BA1" w:rsidRPr="00A138FF">
        <w:t>19.04.01 Биотехнология направленность (про</w:t>
      </w:r>
      <w:r w:rsidR="00BC2BFE">
        <w:t xml:space="preserve">филь) Молекулярная генетика, генная инженерия и </w:t>
      </w:r>
      <w:proofErr w:type="spellStart"/>
      <w:r w:rsidR="00BC2BFE">
        <w:t>омиксные</w:t>
      </w:r>
      <w:proofErr w:type="spellEnd"/>
      <w:r w:rsidR="00BC2BFE">
        <w:t xml:space="preserve"> технологии</w:t>
      </w:r>
      <w:r w:rsidRPr="00A138FF">
        <w:t>.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 xml:space="preserve">В соответствии с ФГОС ВО структура программы по направлению подготовки </w:t>
      </w:r>
      <w:r w:rsidR="00006BA1" w:rsidRPr="00A138FF">
        <w:t xml:space="preserve">19.04.01 Биотехнология направленность (профиль) </w:t>
      </w:r>
      <w:r w:rsidR="00BC2BFE">
        <w:t xml:space="preserve">Молекулярная генетика, генная инженерия и </w:t>
      </w:r>
      <w:proofErr w:type="spellStart"/>
      <w:r w:rsidR="00BC2BFE">
        <w:t>омиксные</w:t>
      </w:r>
      <w:proofErr w:type="spellEnd"/>
      <w:r w:rsidR="00BC2BFE">
        <w:t xml:space="preserve"> технологии</w:t>
      </w:r>
      <w:r w:rsidR="00006BA1" w:rsidRPr="00A138FF">
        <w:t xml:space="preserve"> </w:t>
      </w:r>
      <w:r w:rsidRPr="00A138FF">
        <w:t>включает следующие блоки: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>Блок 1 «Дисциплины (модули)»;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>Блок 2 «Практика»;</w:t>
      </w:r>
    </w:p>
    <w:p w:rsidR="00FC2059" w:rsidRPr="00A138FF" w:rsidRDefault="00FC2059" w:rsidP="00FC2059">
      <w:pPr>
        <w:widowControl w:val="0"/>
        <w:ind w:firstLine="720"/>
        <w:jc w:val="both"/>
      </w:pPr>
      <w:r w:rsidRPr="00A138FF">
        <w:t>Блок 3 «Государственная итоговая аттестация».</w:t>
      </w:r>
    </w:p>
    <w:p w:rsidR="00FC2059" w:rsidRPr="00A138FF" w:rsidRDefault="00FC2059" w:rsidP="00FC2059">
      <w:pPr>
        <w:widowControl w:val="0"/>
        <w:ind w:firstLine="720"/>
        <w:jc w:val="both"/>
        <w:rPr>
          <w:b/>
        </w:rPr>
      </w:pPr>
      <w:r w:rsidRPr="00A138FF"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A138FF">
        <w:rPr>
          <w:szCs w:val="28"/>
        </w:rPr>
        <w:t xml:space="preserve">Учебный план разработан в соответствии с ФГОС ВО </w:t>
      </w:r>
      <w:r w:rsidR="00D36F6E" w:rsidRPr="00A138FF">
        <w:rPr>
          <w:szCs w:val="28"/>
        </w:rPr>
        <w:t>магистратуры</w:t>
      </w:r>
      <w:r w:rsidRPr="00A138FF">
        <w:rPr>
          <w:szCs w:val="28"/>
        </w:rPr>
        <w:t xml:space="preserve"> по направлению подготовки </w:t>
      </w:r>
      <w:r w:rsidR="00006BA1" w:rsidRPr="00A138FF">
        <w:rPr>
          <w:szCs w:val="28"/>
        </w:rPr>
        <w:t xml:space="preserve">19.04.01 Биотехнология направленность (профиль) </w:t>
      </w:r>
      <w:r w:rsidR="00BC2BFE">
        <w:t xml:space="preserve">Молекулярная генетика, генная инженерия и </w:t>
      </w:r>
      <w:proofErr w:type="spellStart"/>
      <w:r w:rsidR="00BC2BFE">
        <w:t>омиксные</w:t>
      </w:r>
      <w:proofErr w:type="spellEnd"/>
      <w:r w:rsidR="00BC2BFE">
        <w:t xml:space="preserve"> технологии</w:t>
      </w:r>
      <w:r w:rsidRPr="00A138FF">
        <w:rPr>
          <w:szCs w:val="28"/>
        </w:rPr>
        <w:t xml:space="preserve"> и другими нормативными документами </w:t>
      </w:r>
      <w:r>
        <w:rPr>
          <w:szCs w:val="28"/>
        </w:rPr>
        <w:t xml:space="preserve">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006BA1">
        <w:rPr>
          <w:szCs w:val="28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006BA1"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006BA1" w:rsidRPr="00A138FF">
        <w:t xml:space="preserve">19.04.01 Биотехнология направленность (профиль) </w:t>
      </w:r>
      <w:r w:rsidR="00BC2BFE">
        <w:t xml:space="preserve">Молекулярная генетика, генная инженерия и </w:t>
      </w:r>
      <w:proofErr w:type="spellStart"/>
      <w:r w:rsidR="00BC2BFE">
        <w:t>омиксные</w:t>
      </w:r>
      <w:proofErr w:type="spellEnd"/>
      <w:r w:rsidR="00BC2BFE">
        <w:t xml:space="preserve"> технологии</w:t>
      </w:r>
      <w:r w:rsidR="00006BA1" w:rsidRPr="00A138FF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Pr="00A138FF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1A3EE7">
        <w:t>магистратуры</w:t>
      </w:r>
      <w:r w:rsidRPr="00362782">
        <w:rPr>
          <w:color w:val="FF0000"/>
        </w:rPr>
        <w:t xml:space="preserve"> </w:t>
      </w:r>
      <w:r w:rsidR="001A3EE7" w:rsidRPr="00A138FF">
        <w:t xml:space="preserve">19.04.01 Биотехнология направленность (профиль) </w:t>
      </w:r>
      <w:r w:rsidR="00991E01">
        <w:t xml:space="preserve">Молекулярная генетика, генная инженерия и </w:t>
      </w:r>
      <w:proofErr w:type="spellStart"/>
      <w:r w:rsidR="00991E01">
        <w:t>омиксные</w:t>
      </w:r>
      <w:proofErr w:type="spellEnd"/>
      <w:r w:rsidR="00991E01">
        <w:t xml:space="preserve"> технологии</w:t>
      </w:r>
      <w:r w:rsidR="001A3EE7" w:rsidRPr="00A138FF">
        <w:t xml:space="preserve"> </w:t>
      </w:r>
      <w:r w:rsidRPr="00A138FF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FE11DC" w:rsidRPr="00A138FF">
        <w:t>магистратуры</w:t>
      </w:r>
      <w:r w:rsidRPr="00A138FF">
        <w:t xml:space="preserve"> на иных условиях.</w:t>
      </w:r>
    </w:p>
    <w:p w:rsidR="00FC2059" w:rsidRPr="00A138FF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A138FF">
        <w:t xml:space="preserve">Не менее 70 процентов численности педагогических работников, участвующих в реализации программы </w:t>
      </w:r>
      <w:r w:rsidR="00FE11DC" w:rsidRPr="00A138FF">
        <w:t>магистратуры</w:t>
      </w:r>
      <w:r w:rsidRPr="00A138FF">
        <w:t xml:space="preserve">, и лица, привлекаемые к реализации программы </w:t>
      </w:r>
      <w:r w:rsidR="00FE11DC" w:rsidRPr="00A138FF">
        <w:t>магистратуры</w:t>
      </w:r>
      <w:r w:rsidRPr="00A138FF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A138FF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A138FF">
        <w:t xml:space="preserve">Не менее 5 процентов численности педагогических работников, участвующих в реализации программы </w:t>
      </w:r>
      <w:r w:rsidR="00FE11DC" w:rsidRPr="00A138FF">
        <w:t>магистратуры</w:t>
      </w:r>
      <w:r w:rsidRPr="00A138FF">
        <w:t xml:space="preserve">, и лица, привлекаемые к реализации программы </w:t>
      </w:r>
      <w:r w:rsidR="00FE11DC" w:rsidRPr="00A138FF">
        <w:t>магистратуры</w:t>
      </w:r>
      <w:r w:rsidRPr="00A138FF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A138FF">
        <w:t xml:space="preserve"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</w:t>
      </w:r>
      <w:r>
        <w:t>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r w:rsidR="00991E01">
        <w:t>ГАОУ ВО ЛО «</w:t>
      </w:r>
      <w:r>
        <w:t>ЛГУ им.</w:t>
      </w:r>
      <w:r w:rsidR="00D36F6E">
        <w:t xml:space="preserve"> </w:t>
      </w:r>
      <w:r>
        <w:t>А.С.</w:t>
      </w:r>
      <w:r w:rsidR="00D36F6E">
        <w:t xml:space="preserve"> </w:t>
      </w:r>
      <w:r>
        <w:t>Пушкина</w:t>
      </w:r>
      <w:r w:rsidR="00991E01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r w:rsidR="00991E01">
        <w:t>ГАОУ ВО ЛО «ЛГУ им. А.С. Пушкина»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D36F6E"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991E01" w:rsidP="00FC2059">
      <w:pPr>
        <w:tabs>
          <w:tab w:val="left" w:pos="720"/>
        </w:tabs>
        <w:ind w:firstLine="709"/>
        <w:jc w:val="both"/>
      </w:pPr>
      <w:r>
        <w:t>ГАОУ ВО ЛО «ЛГУ им. А.С. Пушкина»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D36F6E"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B9717D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Ор</w:t>
      </w:r>
      <w:r w:rsidR="00B9717D">
        <w:rPr>
          <w:rFonts w:eastAsia="Times New Roman"/>
          <w:b/>
          <w:caps/>
          <w:color w:val="auto"/>
          <w:szCs w:val="28"/>
          <w:lang w:eastAsia="ru-RU"/>
        </w:rPr>
        <w:t>ганизация воспитательной работы</w:t>
      </w:r>
    </w:p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bookmarkStart w:id="6" w:name="_GoBack"/>
      <w:bookmarkEnd w:id="6"/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</w:t>
      </w:r>
      <w:r w:rsidR="00991E01">
        <w:rPr>
          <w:rFonts w:eastAsia="Times New Roman"/>
          <w:b/>
          <w:caps/>
          <w:color w:val="auto"/>
          <w:szCs w:val="28"/>
          <w:lang w:eastAsia="ru-RU"/>
        </w:rPr>
        <w:t xml:space="preserve">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</w:t>
      </w:r>
      <w:r w:rsidR="00991E01">
        <w:rPr>
          <w:rFonts w:eastAsia="Times New Roman"/>
          <w:b/>
          <w:caps/>
          <w:color w:val="auto"/>
          <w:szCs w:val="28"/>
          <w:lang w:eastAsia="ru-RU"/>
        </w:rPr>
        <w:t xml:space="preserve">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им.</w:t>
      </w:r>
      <w:r w:rsidR="00D36F6E"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>А.С.</w:t>
      </w:r>
      <w:r w:rsidR="00D36F6E"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>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 w:rsidR="00991E01">
        <w:t>ГАОУ ВО ЛО «ЛГУ им. А.С. 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 w:rsidR="00991E01">
        <w:t>ГАОУ ВО ЛО «ЛГУ им. А.С. 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C139C5" w:rsidRDefault="00FC2059" w:rsidP="00C139C5">
      <w:pPr>
        <w:numPr>
          <w:ilvl w:val="0"/>
          <w:numId w:val="5"/>
        </w:numPr>
      </w:pPr>
      <w:r w:rsidRPr="002105EB">
        <w:t>воспитание толерантности.</w:t>
      </w:r>
    </w:p>
    <w:sectPr w:rsidR="00FC2059" w:rsidRPr="00C139C5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02" w:rsidRDefault="00DC3202">
      <w:r>
        <w:separator/>
      </w:r>
    </w:p>
  </w:endnote>
  <w:endnote w:type="continuationSeparator" w:id="0">
    <w:p w:rsidR="00DC3202" w:rsidRDefault="00D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B9717D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17D">
          <w:rPr>
            <w:noProof/>
          </w:rPr>
          <w:t>11</w:t>
        </w:r>
        <w:r>
          <w:fldChar w:fldCharType="end"/>
        </w:r>
      </w:p>
    </w:sdtContent>
  </w:sdt>
  <w:p w:rsidR="00F555FB" w:rsidRDefault="00B9717D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02" w:rsidRDefault="00DC3202">
      <w:r>
        <w:separator/>
      </w:r>
    </w:p>
  </w:footnote>
  <w:footnote w:type="continuationSeparator" w:id="0">
    <w:p w:rsidR="00DC3202" w:rsidRDefault="00DC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06BA1"/>
    <w:rsid w:val="000D2729"/>
    <w:rsid w:val="001A3EE7"/>
    <w:rsid w:val="00296CB9"/>
    <w:rsid w:val="002C7134"/>
    <w:rsid w:val="00362782"/>
    <w:rsid w:val="00502DC2"/>
    <w:rsid w:val="0088266F"/>
    <w:rsid w:val="008C23A0"/>
    <w:rsid w:val="00991E01"/>
    <w:rsid w:val="009D1CEA"/>
    <w:rsid w:val="00A138FF"/>
    <w:rsid w:val="00B9717D"/>
    <w:rsid w:val="00BC2BFE"/>
    <w:rsid w:val="00BD216A"/>
    <w:rsid w:val="00C139C5"/>
    <w:rsid w:val="00D36F6E"/>
    <w:rsid w:val="00D66F10"/>
    <w:rsid w:val="00DC3202"/>
    <w:rsid w:val="00E023E2"/>
    <w:rsid w:val="00FC2059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FB28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uiPriority w:val="99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BD21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EEFA-F086-4D17-88B9-6B4F55DE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Алексеевна Шихова</cp:lastModifiedBy>
  <cp:revision>4</cp:revision>
  <dcterms:created xsi:type="dcterms:W3CDTF">2023-05-29T07:52:00Z</dcterms:created>
  <dcterms:modified xsi:type="dcterms:W3CDTF">2023-10-17T12:48:00Z</dcterms:modified>
</cp:coreProperties>
</file>