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E7945" w:rsidRDefault="001E7945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3D2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43BC" w:rsidRPr="009F5802" w:rsidRDefault="00A643BC" w:rsidP="00A643BC">
      <w:pPr>
        <w:ind w:firstLine="0"/>
        <w:jc w:val="center"/>
        <w:rPr>
          <w:b/>
          <w:caps/>
          <w:sz w:val="24"/>
          <w:szCs w:val="24"/>
        </w:rPr>
      </w:pPr>
      <w:r w:rsidRPr="009F5802">
        <w:rPr>
          <w:b/>
          <w:color w:val="000000"/>
          <w:sz w:val="24"/>
          <w:szCs w:val="24"/>
        </w:rPr>
        <w:t>Б2.О.0</w:t>
      </w:r>
      <w:r w:rsidR="007E0DEA">
        <w:rPr>
          <w:b/>
          <w:color w:val="000000"/>
          <w:sz w:val="24"/>
          <w:szCs w:val="24"/>
        </w:rPr>
        <w:t>2</w:t>
      </w:r>
      <w:r w:rsidRPr="009F5802">
        <w:rPr>
          <w:b/>
          <w:color w:val="000000"/>
          <w:sz w:val="24"/>
          <w:szCs w:val="24"/>
        </w:rPr>
        <w:t>(</w:t>
      </w:r>
      <w:r w:rsidR="007E0DEA">
        <w:rPr>
          <w:b/>
          <w:color w:val="000000"/>
          <w:sz w:val="24"/>
          <w:szCs w:val="24"/>
        </w:rPr>
        <w:t>П</w:t>
      </w:r>
      <w:r w:rsidRPr="009F5802">
        <w:rPr>
          <w:b/>
          <w:color w:val="000000"/>
          <w:sz w:val="24"/>
          <w:szCs w:val="24"/>
        </w:rPr>
        <w:t xml:space="preserve">) </w:t>
      </w:r>
      <w:r>
        <w:rPr>
          <w:b/>
          <w:bCs/>
          <w:caps/>
          <w:sz w:val="24"/>
          <w:szCs w:val="24"/>
        </w:rPr>
        <w:t>научно-</w:t>
      </w:r>
      <w:r w:rsidRPr="009F5802">
        <w:rPr>
          <w:b/>
          <w:bCs/>
          <w:caps/>
          <w:sz w:val="24"/>
          <w:szCs w:val="24"/>
        </w:rPr>
        <w:t>исследовательск</w:t>
      </w:r>
      <w:r>
        <w:rPr>
          <w:b/>
          <w:bCs/>
          <w:caps/>
          <w:sz w:val="24"/>
          <w:szCs w:val="24"/>
        </w:rPr>
        <w:t xml:space="preserve">ая работа </w:t>
      </w:r>
    </w:p>
    <w:p w:rsidR="00920D08" w:rsidRPr="009F580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2"/>
          <w:szCs w:val="22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35732" w:rsidRPr="00C02F2D" w:rsidRDefault="00735732" w:rsidP="007357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:rsidR="00735732" w:rsidRPr="00C02F2D" w:rsidRDefault="00735732" w:rsidP="00735732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4A53" w:rsidRPr="00956D9F" w:rsidRDefault="00D64A53" w:rsidP="00D64A53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7C11" w:rsidRDefault="00707C1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A7660" w:rsidRDefault="000A76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1E7945">
        <w:rPr>
          <w:sz w:val="24"/>
          <w:szCs w:val="24"/>
        </w:rPr>
        <w:t>1</w:t>
      </w:r>
    </w:p>
    <w:p w:rsidR="00B72C0D" w:rsidRDefault="00B72C0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</w:p>
    <w:p w:rsidR="00616F60" w:rsidRDefault="00616F60" w:rsidP="00616F60">
      <w:pPr>
        <w:rPr>
          <w:b/>
          <w:bCs/>
          <w:sz w:val="24"/>
          <w:szCs w:val="24"/>
        </w:rPr>
      </w:pPr>
      <w:bookmarkStart w:id="0" w:name="_Toc464786890"/>
    </w:p>
    <w:bookmarkEnd w:id="0"/>
    <w:p w:rsidR="008D77BA" w:rsidRPr="00616F60" w:rsidRDefault="008D77BA" w:rsidP="008D77BA">
      <w:pPr>
        <w:pStyle w:val="1"/>
      </w:pPr>
      <w:r w:rsidRPr="00616F60">
        <w:t>1. Вид</w:t>
      </w:r>
      <w:r>
        <w:t xml:space="preserve"> и тип</w:t>
      </w:r>
      <w:r w:rsidRPr="00616F60">
        <w:t xml:space="preserve"> практики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Вид практики: </w:t>
      </w:r>
      <w:r w:rsidR="007E0DEA">
        <w:rPr>
          <w:sz w:val="24"/>
          <w:szCs w:val="24"/>
        </w:rPr>
        <w:t>производствен</w:t>
      </w:r>
      <w:r w:rsidRPr="00616F60">
        <w:rPr>
          <w:sz w:val="24"/>
          <w:szCs w:val="24"/>
        </w:rPr>
        <w:t xml:space="preserve">ная практика. 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Тип </w:t>
      </w:r>
      <w:r w:rsidR="00762810">
        <w:rPr>
          <w:sz w:val="24"/>
          <w:szCs w:val="24"/>
        </w:rPr>
        <w:t>производствен</w:t>
      </w:r>
      <w:r w:rsidRPr="00616F60">
        <w:rPr>
          <w:sz w:val="24"/>
          <w:szCs w:val="24"/>
        </w:rPr>
        <w:t>ной практики: научно-исследовательская работа.</w:t>
      </w:r>
    </w:p>
    <w:p w:rsidR="00616F60" w:rsidRPr="00616F60" w:rsidRDefault="00616F60" w:rsidP="00616F60">
      <w:pPr>
        <w:autoSpaceDE w:val="0"/>
        <w:autoSpaceDN w:val="0"/>
        <w:adjustRightInd w:val="0"/>
        <w:ind w:firstLine="709"/>
        <w:contextualSpacing/>
        <w:rPr>
          <w:color w:val="00000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" w:name="_Toc464786891"/>
      <w:r w:rsidRPr="00616F60">
        <w:t xml:space="preserve">2. Перечень планируемых результатов обучения при прохождении практики </w:t>
      </w:r>
      <w:bookmarkEnd w:id="1"/>
    </w:p>
    <w:p w:rsidR="00466BF0" w:rsidRDefault="00466BF0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E7945" w:rsidRPr="00593F00" w:rsidRDefault="001E7945" w:rsidP="001E794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2" w:name="_Toc464786892"/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1E7945" w:rsidRPr="00593F00" w:rsidTr="00A80601">
        <w:tc>
          <w:tcPr>
            <w:tcW w:w="2405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1E7945" w:rsidRPr="00593F00" w:rsidTr="00A80601">
        <w:trPr>
          <w:trHeight w:val="3036"/>
        </w:trPr>
        <w:tc>
          <w:tcPr>
            <w:tcW w:w="2405" w:type="dxa"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УК-4</w:t>
            </w:r>
          </w:p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948" w:type="dxa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Представляет результаты академической и профессиональной деятельности на мероприятиях различного формата, включая международные</w:t>
            </w:r>
          </w:p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У-1.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</w:t>
            </w:r>
          </w:p>
        </w:tc>
      </w:tr>
    </w:tbl>
    <w:p w:rsidR="001E7945" w:rsidRPr="00593F00" w:rsidRDefault="001E7945" w:rsidP="00216A02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 Процесс прохождения практики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1E7945" w:rsidRPr="00593F00" w:rsidTr="00A80601">
        <w:tc>
          <w:tcPr>
            <w:tcW w:w="2405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1E7945" w:rsidRPr="00593F00" w:rsidTr="00A80601">
        <w:tc>
          <w:tcPr>
            <w:tcW w:w="2405" w:type="dxa"/>
            <w:vMerge w:val="restart"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ОПК-2</w:t>
            </w:r>
          </w:p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Merge w:val="restart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 Обрабатывает статистическую информацию и получает статистически обоснованные выводы</w:t>
            </w:r>
          </w:p>
        </w:tc>
        <w:tc>
          <w:tcPr>
            <w:tcW w:w="4536" w:type="dxa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У-1. Умеет  обрабатывать статистическую информацию и представить наглядную визуализацию данных</w:t>
            </w:r>
          </w:p>
        </w:tc>
      </w:tr>
      <w:tr w:rsidR="001E7945" w:rsidRPr="00593F00" w:rsidTr="00A80601">
        <w:trPr>
          <w:trHeight w:val="1739"/>
        </w:trPr>
        <w:tc>
          <w:tcPr>
            <w:tcW w:w="2405" w:type="dxa"/>
            <w:vMerge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ИОПК-2.2. У-2. Умеет  </w:t>
            </w:r>
            <w:r w:rsidRPr="00593F00">
              <w:rPr>
                <w:sz w:val="24"/>
                <w:szCs w:val="24"/>
              </w:rPr>
              <w:t>составлять план и осуществлять статистические исследования реальной экономической ситуации с применением изученных методов</w:t>
            </w:r>
          </w:p>
        </w:tc>
      </w:tr>
      <w:tr w:rsidR="001E7945" w:rsidRPr="00593F00" w:rsidTr="00A80601">
        <w:tc>
          <w:tcPr>
            <w:tcW w:w="2405" w:type="dxa"/>
            <w:vMerge w:val="restart"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ОПК-3</w:t>
            </w:r>
          </w:p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У-2. Умеет обобщать и критически оценивать современные научные исследования в экономике</w:t>
            </w:r>
          </w:p>
        </w:tc>
      </w:tr>
      <w:tr w:rsidR="001E7945" w:rsidRPr="00593F00" w:rsidTr="00A80601">
        <w:trPr>
          <w:trHeight w:val="1152"/>
        </w:trPr>
        <w:tc>
          <w:tcPr>
            <w:tcW w:w="2405" w:type="dxa"/>
            <w:vMerge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У-1. Умеет проводить сравнительный анализ современных научных исследований в экономике</w:t>
            </w:r>
          </w:p>
        </w:tc>
      </w:tr>
      <w:tr w:rsidR="001E7945" w:rsidRPr="00593F00" w:rsidTr="00A80601">
        <w:trPr>
          <w:trHeight w:val="3036"/>
        </w:trPr>
        <w:tc>
          <w:tcPr>
            <w:tcW w:w="2405" w:type="dxa"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ОПК-5</w:t>
            </w:r>
          </w:p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948" w:type="dxa"/>
            <w:vAlign w:val="center"/>
          </w:tcPr>
          <w:p w:rsidR="001E7945" w:rsidRPr="00593F00" w:rsidRDefault="001E7945" w:rsidP="00216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ИОПК-5.2. И</w:t>
            </w:r>
            <w:r w:rsidRPr="00593F00">
              <w:rPr>
                <w:sz w:val="24"/>
                <w:szCs w:val="24"/>
              </w:rPr>
              <w:t>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536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ИОПК-5.2. </w:t>
            </w:r>
            <w:r w:rsidRPr="00593F00">
              <w:rPr>
                <w:sz w:val="24"/>
                <w:szCs w:val="24"/>
              </w:rPr>
              <w:t>У-1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</w:tbl>
    <w:p w:rsidR="001E7945" w:rsidRPr="00593F00" w:rsidRDefault="001E7945" w:rsidP="00216A02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1E7945" w:rsidRPr="00593F00" w:rsidTr="00A80601">
        <w:tc>
          <w:tcPr>
            <w:tcW w:w="2405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1E7945" w:rsidRPr="00593F00" w:rsidTr="00A80601">
        <w:tc>
          <w:tcPr>
            <w:tcW w:w="2405" w:type="dxa"/>
            <w:vMerge w:val="restart"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ПК-5</w:t>
            </w:r>
          </w:p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Применяет знание об организации и проведении научного исследования</w:t>
            </w:r>
          </w:p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ИПК-5.3.  3-1 </w:t>
            </w:r>
          </w:p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основы организации и проведении научного исследования, в том числе его планирование и реализацию, а также представление результатов</w:t>
            </w:r>
          </w:p>
        </w:tc>
      </w:tr>
      <w:tr w:rsidR="001E7945" w:rsidRPr="00593F00" w:rsidTr="00A80601">
        <w:trPr>
          <w:trHeight w:val="1465"/>
        </w:trPr>
        <w:tc>
          <w:tcPr>
            <w:tcW w:w="2405" w:type="dxa"/>
            <w:vMerge/>
          </w:tcPr>
          <w:p w:rsidR="001E7945" w:rsidRPr="00593F00" w:rsidRDefault="001E7945" w:rsidP="00216A02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У-1</w:t>
            </w:r>
          </w:p>
          <w:p w:rsidR="001E7945" w:rsidRPr="00593F00" w:rsidRDefault="001E7945" w:rsidP="00216A0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осуществлять поиск информации и работать с ней в рамках организованного научного исследования, способен представлять результаты исследования</w:t>
            </w:r>
          </w:p>
        </w:tc>
      </w:tr>
    </w:tbl>
    <w:p w:rsidR="001E7945" w:rsidRPr="00593F00" w:rsidRDefault="001E7945" w:rsidP="001E794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616F60" w:rsidRPr="00616F60" w:rsidRDefault="00616F60" w:rsidP="00616F60">
      <w:pPr>
        <w:pStyle w:val="1"/>
      </w:pPr>
      <w:r w:rsidRPr="00616F60">
        <w:t xml:space="preserve">3. Место практики в структуре </w:t>
      </w:r>
      <w:bookmarkEnd w:id="2"/>
      <w:r w:rsidRPr="00616F60">
        <w:t>ОП</w:t>
      </w:r>
      <w:bookmarkStart w:id="3" w:name="_GoBack"/>
      <w:bookmarkEnd w:id="3"/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 xml:space="preserve">  Цель практики: формирование и закрепление у студентов компетенций, связанных с организацией </w:t>
      </w:r>
      <w:r w:rsidR="00E646E2">
        <w:rPr>
          <w:sz w:val="24"/>
          <w:szCs w:val="24"/>
        </w:rPr>
        <w:t xml:space="preserve">и проведением </w:t>
      </w:r>
      <w:r w:rsidRPr="00616F60">
        <w:rPr>
          <w:sz w:val="24"/>
          <w:szCs w:val="24"/>
        </w:rPr>
        <w:t>научных исследований в современных условиях.</w:t>
      </w:r>
    </w:p>
    <w:p w:rsidR="00616F60" w:rsidRPr="00616F60" w:rsidRDefault="00616F60" w:rsidP="00616F60">
      <w:pPr>
        <w:shd w:val="clear" w:color="auto" w:fill="FFFFFF"/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Задачи практики: </w:t>
      </w:r>
      <w:r w:rsidRPr="00616F60">
        <w:rPr>
          <w:color w:val="000000"/>
          <w:sz w:val="24"/>
          <w:szCs w:val="24"/>
        </w:rPr>
        <w:t xml:space="preserve">выработка у </w:t>
      </w:r>
      <w:r w:rsidRPr="00616F60">
        <w:rPr>
          <w:sz w:val="24"/>
          <w:szCs w:val="24"/>
        </w:rPr>
        <w:t>студентов</w:t>
      </w:r>
      <w:r w:rsidRPr="00616F60">
        <w:rPr>
          <w:color w:val="000000"/>
          <w:sz w:val="24"/>
          <w:szCs w:val="24"/>
        </w:rPr>
        <w:t xml:space="preserve"> теоретических навыков по выбору правильных организационных действий, необходимых для проведения научных исследований в современных условиях; формирование профессиональных навыков по организации и проведению научных исследований, в том числе в составе научного коллектива;</w:t>
      </w:r>
      <w:r w:rsidRPr="00616F60">
        <w:rPr>
          <w:sz w:val="24"/>
          <w:szCs w:val="24"/>
        </w:rPr>
        <w:t xml:space="preserve"> формирование практических навыков правильного применения выбранных методов и способов организации научного исследования.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rFonts w:eastAsia="TimesNewRoman"/>
          <w:sz w:val="24"/>
          <w:szCs w:val="24"/>
        </w:rPr>
        <w:t xml:space="preserve">Выполнение </w:t>
      </w:r>
      <w:r w:rsidRPr="00616F60">
        <w:rPr>
          <w:sz w:val="24"/>
          <w:szCs w:val="24"/>
        </w:rPr>
        <w:t xml:space="preserve">практики опирается на знания, умения и навыки, приобретенные </w:t>
      </w:r>
      <w:r w:rsidRPr="00616F60">
        <w:rPr>
          <w:rFonts w:eastAsia="TimesNewRoman"/>
          <w:sz w:val="24"/>
          <w:szCs w:val="24"/>
        </w:rPr>
        <w:t xml:space="preserve">при предшествующем обучении, в том числе на: </w:t>
      </w:r>
      <w:r w:rsidRPr="00616F60">
        <w:rPr>
          <w:sz w:val="24"/>
          <w:szCs w:val="24"/>
        </w:rPr>
        <w:t>знания в области экономики и управления;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934C36" w:rsidRPr="00616F60" w:rsidRDefault="00934C36" w:rsidP="00934C36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Практика проходит на базе Ленинградского государственного университета имени А.С. Пушкина.</w:t>
      </w:r>
    </w:p>
    <w:p w:rsidR="00616F60" w:rsidRPr="00616F60" w:rsidRDefault="008C7D56" w:rsidP="00616F60">
      <w:pPr>
        <w:ind w:firstLine="709"/>
        <w:contextualSpacing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НИР </w:t>
      </w:r>
      <w:r w:rsidRPr="00616F60">
        <w:rPr>
          <w:rFonts w:eastAsia="TimesNewRoman"/>
          <w:sz w:val="24"/>
          <w:szCs w:val="24"/>
        </w:rPr>
        <w:t>является</w:t>
      </w:r>
      <w:r w:rsidR="00616F60" w:rsidRPr="00616F60">
        <w:rPr>
          <w:rFonts w:eastAsia="TimesNewRoman"/>
          <w:sz w:val="24"/>
          <w:szCs w:val="24"/>
        </w:rPr>
        <w:t xml:space="preserve"> предшествующей для </w:t>
      </w:r>
      <w:r w:rsidR="00E646E2">
        <w:rPr>
          <w:rFonts w:eastAsia="TimesNewRoman"/>
          <w:sz w:val="24"/>
          <w:szCs w:val="24"/>
        </w:rPr>
        <w:t>п</w:t>
      </w:r>
      <w:r w:rsidR="00E646E2" w:rsidRPr="00E646E2">
        <w:rPr>
          <w:rFonts w:eastAsia="TimesNewRoman"/>
          <w:sz w:val="24"/>
          <w:szCs w:val="24"/>
        </w:rPr>
        <w:t>рактик</w:t>
      </w:r>
      <w:r w:rsidR="00E646E2">
        <w:rPr>
          <w:rFonts w:eastAsia="TimesNewRoman"/>
          <w:sz w:val="24"/>
          <w:szCs w:val="24"/>
        </w:rPr>
        <w:t>и</w:t>
      </w:r>
      <w:r w:rsidR="00E646E2" w:rsidRPr="00E646E2">
        <w:rPr>
          <w:rFonts w:eastAsia="TimesNewRoman"/>
          <w:sz w:val="24"/>
          <w:szCs w:val="24"/>
        </w:rPr>
        <w:t xml:space="preserve"> по профилю профессиональной деятельности</w:t>
      </w:r>
      <w:r w:rsidR="00616F60" w:rsidRPr="00616F60">
        <w:rPr>
          <w:rFonts w:eastAsia="TimesNewRoman"/>
          <w:sz w:val="24"/>
          <w:szCs w:val="24"/>
        </w:rPr>
        <w:t>.</w:t>
      </w:r>
    </w:p>
    <w:p w:rsidR="00616F60" w:rsidRDefault="00616F60" w:rsidP="00616F60">
      <w:pPr>
        <w:ind w:firstLine="709"/>
        <w:contextualSpacing/>
        <w:rPr>
          <w:sz w:val="24"/>
          <w:szCs w:val="24"/>
        </w:rPr>
      </w:pPr>
    </w:p>
    <w:p w:rsidR="00934C36" w:rsidRPr="00616F60" w:rsidRDefault="00934C36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4" w:name="_Toc464786893"/>
      <w:r w:rsidRPr="00616F60">
        <w:t>4. Объем, продолжительность</w:t>
      </w:r>
      <w:bookmarkEnd w:id="4"/>
      <w:r w:rsidRPr="00616F60">
        <w:t xml:space="preserve"> практики и виды выполняемых работ</w:t>
      </w:r>
    </w:p>
    <w:p w:rsidR="00616F60" w:rsidRPr="00616F60" w:rsidRDefault="00616F60" w:rsidP="00616F60">
      <w:pPr>
        <w:ind w:firstLine="720"/>
        <w:rPr>
          <w:sz w:val="24"/>
          <w:szCs w:val="24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Общая трудоёмкость практики составляет </w:t>
      </w:r>
      <w:r w:rsidR="00707C11">
        <w:rPr>
          <w:sz w:val="24"/>
          <w:szCs w:val="24"/>
        </w:rPr>
        <w:t>9</w:t>
      </w:r>
      <w:r w:rsidRPr="00616F60">
        <w:rPr>
          <w:sz w:val="24"/>
          <w:szCs w:val="24"/>
        </w:rPr>
        <w:t xml:space="preserve"> зачетны</w:t>
      </w:r>
      <w:r w:rsidR="00707C11">
        <w:rPr>
          <w:sz w:val="24"/>
          <w:szCs w:val="24"/>
        </w:rPr>
        <w:t>х</w:t>
      </w:r>
      <w:r w:rsidRPr="00616F60">
        <w:rPr>
          <w:sz w:val="24"/>
          <w:szCs w:val="24"/>
        </w:rPr>
        <w:t xml:space="preserve"> единиц, </w:t>
      </w:r>
      <w:r w:rsidR="00707C11">
        <w:rPr>
          <w:sz w:val="24"/>
          <w:szCs w:val="24"/>
        </w:rPr>
        <w:t>324</w:t>
      </w:r>
      <w:r w:rsidRPr="00616F60">
        <w:rPr>
          <w:sz w:val="24"/>
          <w:szCs w:val="24"/>
        </w:rPr>
        <w:t xml:space="preserve"> академических час</w:t>
      </w:r>
      <w:r w:rsidR="00707C11">
        <w:rPr>
          <w:sz w:val="24"/>
          <w:szCs w:val="24"/>
        </w:rPr>
        <w:t>а</w:t>
      </w:r>
      <w:r w:rsidRPr="00616F60">
        <w:rPr>
          <w:sz w:val="24"/>
          <w:szCs w:val="24"/>
        </w:rPr>
        <w:t xml:space="preserve"> (1 зачетная единица соответствует 36 академическим часам). 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Очная/заочная форма обучения 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tbl>
      <w:tblPr>
        <w:tblW w:w="9356" w:type="dxa"/>
        <w:tblInd w:w="40" w:type="dxa"/>
        <w:shd w:val="clear" w:color="auto" w:fill="D9D9D9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616F60" w:rsidRPr="00616F60" w:rsidTr="006D33E9">
        <w:trPr>
          <w:trHeight w:val="55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Трудоемкость в акад. час</w:t>
            </w:r>
          </w:p>
        </w:tc>
      </w:tr>
      <w:tr w:rsidR="00616F60" w:rsidRPr="00616F60" w:rsidTr="006D33E9">
        <w:trPr>
          <w:trHeight w:val="3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Контактная работа (в том числе зачет):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5 </w:t>
            </w:r>
          </w:p>
        </w:tc>
      </w:tr>
      <w:tr w:rsidR="00616F60" w:rsidRPr="00616F60" w:rsidTr="006D33E9">
        <w:trPr>
          <w:trHeight w:val="41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Иные формы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707C11" w:rsidP="006D33E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</w:tr>
      <w:tr w:rsidR="00616F60" w:rsidRPr="00616F60" w:rsidTr="006D33E9">
        <w:trPr>
          <w:trHeight w:val="27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выполнение индивидуального задания по практике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707C11" w:rsidP="006D33E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</w:tr>
      <w:tr w:rsidR="00616F60" w:rsidRPr="00616F60" w:rsidTr="006D33E9">
        <w:trPr>
          <w:trHeight w:val="39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Общая трудоемкость (в час. / з.е.)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707C11" w:rsidP="006D33E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  <w:r w:rsidR="00616F60" w:rsidRPr="00616F60">
              <w:rPr>
                <w:b/>
                <w:sz w:val="24"/>
                <w:szCs w:val="24"/>
              </w:rPr>
              <w:t xml:space="preserve"> / </w:t>
            </w:r>
            <w:r w:rsidR="003F4D0B">
              <w:rPr>
                <w:b/>
                <w:sz w:val="24"/>
                <w:szCs w:val="24"/>
              </w:rPr>
              <w:t>9</w:t>
            </w:r>
          </w:p>
        </w:tc>
      </w:tr>
    </w:tbl>
    <w:p w:rsidR="00616F60" w:rsidRPr="00616F60" w:rsidRDefault="00616F60" w:rsidP="00616F60">
      <w:pPr>
        <w:pStyle w:val="1"/>
      </w:pPr>
      <w:bookmarkStart w:id="5" w:name="_Toc464786894"/>
    </w:p>
    <w:p w:rsidR="00616F60" w:rsidRPr="00616F60" w:rsidRDefault="00616F60" w:rsidP="00616F60">
      <w:pPr>
        <w:pStyle w:val="1"/>
      </w:pPr>
      <w:r w:rsidRPr="00616F60">
        <w:t>5. Содержание практики</w:t>
      </w:r>
      <w:bookmarkEnd w:id="5"/>
      <w:r w:rsidRPr="00616F60">
        <w:t xml:space="preserve"> 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jc w:val="center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Очная</w:t>
      </w:r>
      <w:r w:rsidR="003F3B58" w:rsidRPr="003F3B58">
        <w:rPr>
          <w:b/>
          <w:sz w:val="24"/>
          <w:szCs w:val="24"/>
        </w:rPr>
        <w:t xml:space="preserve"> </w:t>
      </w:r>
      <w:r w:rsidR="003F3B58">
        <w:rPr>
          <w:b/>
          <w:sz w:val="24"/>
          <w:szCs w:val="24"/>
          <w:lang w:val="en-US"/>
        </w:rPr>
        <w:t>/</w:t>
      </w:r>
      <w:r w:rsidR="003F3B58">
        <w:rPr>
          <w:b/>
          <w:sz w:val="24"/>
          <w:szCs w:val="24"/>
        </w:rPr>
        <w:t xml:space="preserve">заочная </w:t>
      </w:r>
      <w:r w:rsidR="003F3B58" w:rsidRPr="00616F60">
        <w:rPr>
          <w:b/>
          <w:sz w:val="24"/>
          <w:szCs w:val="24"/>
        </w:rPr>
        <w:t>форма</w:t>
      </w:r>
      <w:r w:rsidRPr="00616F60">
        <w:rPr>
          <w:b/>
          <w:sz w:val="24"/>
          <w:szCs w:val="24"/>
        </w:rPr>
        <w:t xml:space="preserve"> обучения</w:t>
      </w:r>
    </w:p>
    <w:p w:rsidR="00616F60" w:rsidRPr="00616F60" w:rsidRDefault="00616F60" w:rsidP="00616F60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16F60" w:rsidRPr="00616F60" w:rsidTr="006D33E9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</w:t>
            </w:r>
          </w:p>
          <w:p w:rsidR="00616F60" w:rsidRPr="00616F60" w:rsidRDefault="00616F60" w:rsidP="00E93D65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п/п</w:t>
            </w: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 работы</w:t>
            </w:r>
          </w:p>
        </w:tc>
      </w:tr>
      <w:tr w:rsidR="00616F60" w:rsidRPr="00616F60" w:rsidTr="006D33E9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E93D65">
        <w:trPr>
          <w:trHeight w:val="29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Самостоятельное ознакомление с ресурсами - источниками информации для проведения научно-исследовательской работы, указанными в программе практики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Планирование и корректировка планов научно-исследовательской работы по выбранной теме, в том числе составление программы исследования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Проведение научно-исследовательской работы, в том числе поиск и обработка литературы по выбранной теме, составление аннотированного списка литературы по форме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tabs>
                <w:tab w:val="left" w:pos="7"/>
                <w:tab w:val="left" w:pos="46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Проведение научно-исследовательской работы, в том числе обработка и анализ полученной информации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tabs>
                <w:tab w:val="left" w:pos="7"/>
                <w:tab w:val="left" w:pos="46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Подготовка статьи для участия в конференции по итогам научно-исследовательской работы</w:t>
            </w:r>
            <w:r>
              <w:rPr>
                <w:sz w:val="24"/>
                <w:szCs w:val="24"/>
              </w:rPr>
              <w:t xml:space="preserve"> / </w:t>
            </w:r>
            <w:r w:rsidRPr="004C6976">
              <w:rPr>
                <w:sz w:val="24"/>
                <w:szCs w:val="24"/>
              </w:rPr>
              <w:t>Подготовка участия в научном конкурсе по итогам научно-исследовательской работы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Подготовка отчета по практике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E93D65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93D65" w:rsidRPr="00616F60" w:rsidRDefault="00E93D65" w:rsidP="00E93D65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E93D65" w:rsidRPr="00616F60" w:rsidRDefault="00E93D65" w:rsidP="003F3B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C6976">
              <w:rPr>
                <w:sz w:val="24"/>
                <w:szCs w:val="24"/>
              </w:rPr>
              <w:t>Заключительная конференция (в том числе зачет)</w:t>
            </w:r>
          </w:p>
        </w:tc>
      </w:tr>
    </w:tbl>
    <w:p w:rsidR="00E65E61" w:rsidRPr="00616F60" w:rsidRDefault="00E65E61" w:rsidP="00616F60">
      <w:pPr>
        <w:ind w:firstLine="708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6" w:name="_Toc464786895"/>
      <w:r w:rsidRPr="00616F60">
        <w:t xml:space="preserve">6. формы отчетности по </w:t>
      </w:r>
      <w:bookmarkEnd w:id="6"/>
      <w:r w:rsidRPr="00616F60">
        <w:t xml:space="preserve">практике </w:t>
      </w:r>
    </w:p>
    <w:p w:rsidR="00616F60" w:rsidRPr="00616F60" w:rsidRDefault="00616F60" w:rsidP="00616F60">
      <w:pPr>
        <w:pStyle w:val="1"/>
      </w:pPr>
    </w:p>
    <w:p w:rsidR="00E646E2" w:rsidRPr="00616F60" w:rsidRDefault="00E646E2" w:rsidP="00E646E2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По итогам прохождения практики, основываясь на собранных материалах и информации, обучающийся готовит отчет по практике.</w:t>
      </w:r>
    </w:p>
    <w:p w:rsidR="00E646E2" w:rsidRPr="00616F60" w:rsidRDefault="00E646E2" w:rsidP="00E646E2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Отчёт по практике формируется обучающимся в соответствии с настоящей программой практики, направлением на практику, индивидуальным заданием и планом-графиком проведения практики. </w:t>
      </w:r>
    </w:p>
    <w:p w:rsidR="00E646E2" w:rsidRPr="009140A4" w:rsidRDefault="00E646E2" w:rsidP="00E646E2">
      <w:pPr>
        <w:ind w:firstLine="403"/>
        <w:rPr>
          <w:color w:val="000000"/>
          <w:sz w:val="24"/>
          <w:szCs w:val="24"/>
        </w:rPr>
      </w:pPr>
      <w:r w:rsidRPr="00616F60">
        <w:rPr>
          <w:sz w:val="24"/>
          <w:szCs w:val="24"/>
        </w:rPr>
        <w:t>Индивидуальное задание содержит все виды работ, указанных в содержании практики (2-</w:t>
      </w:r>
      <w:r w:rsidR="003F3B58">
        <w:rPr>
          <w:sz w:val="24"/>
          <w:szCs w:val="24"/>
        </w:rPr>
        <w:t>6</w:t>
      </w:r>
      <w:r w:rsidRPr="00616F60">
        <w:rPr>
          <w:sz w:val="24"/>
          <w:szCs w:val="24"/>
        </w:rPr>
        <w:t xml:space="preserve">), необходимые для выработки навыков по решению стандартных профессиональных </w:t>
      </w:r>
      <w:r w:rsidRPr="009140A4">
        <w:rPr>
          <w:sz w:val="24"/>
          <w:szCs w:val="24"/>
        </w:rPr>
        <w:t xml:space="preserve">задач в сфере </w:t>
      </w:r>
      <w:r w:rsidRPr="009140A4">
        <w:rPr>
          <w:color w:val="000000"/>
          <w:sz w:val="24"/>
          <w:szCs w:val="24"/>
        </w:rPr>
        <w:t>научно-исследовательской деятельности, в том числе выполнение элементов научных исследований в составе команды.</w:t>
      </w:r>
    </w:p>
    <w:p w:rsidR="00E646E2" w:rsidRPr="00616F60" w:rsidRDefault="00E646E2" w:rsidP="00E646E2">
      <w:pPr>
        <w:ind w:firstLine="403"/>
        <w:rPr>
          <w:sz w:val="24"/>
          <w:szCs w:val="24"/>
        </w:rPr>
      </w:pPr>
      <w:r w:rsidRPr="009140A4">
        <w:rPr>
          <w:sz w:val="24"/>
          <w:szCs w:val="24"/>
        </w:rPr>
        <w:t xml:space="preserve"> В отчёте должны найти отражение исполнение всех указанных в индивидуальном</w:t>
      </w:r>
      <w:r w:rsidRPr="00616F60">
        <w:rPr>
          <w:sz w:val="24"/>
          <w:szCs w:val="24"/>
        </w:rPr>
        <w:t xml:space="preserve"> задании на практику работ. Выбранная тема научного исследования указывается в соответствующем поле типового бланка задания.</w:t>
      </w:r>
    </w:p>
    <w:p w:rsidR="00E646E2" w:rsidRPr="00616F60" w:rsidRDefault="00E646E2" w:rsidP="00E646E2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Отчет по практике содержит следующие элементы:</w:t>
      </w:r>
    </w:p>
    <w:p w:rsidR="00E646E2" w:rsidRPr="00616F60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Титульный лист.</w:t>
      </w:r>
    </w:p>
    <w:p w:rsidR="00E646E2" w:rsidRPr="00616F60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 xml:space="preserve">Содержание отчета (с указанием страниц). </w:t>
      </w:r>
    </w:p>
    <w:p w:rsidR="00E646E2" w:rsidRPr="00616F60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Введение (определяются цели и задачи практики, формируемые компетенции, место и даты прохождения, наименование выбранной темы научного исследования).</w:t>
      </w:r>
    </w:p>
    <w:p w:rsidR="00E646E2" w:rsidRPr="00616F60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 xml:space="preserve">Краткая программа научного исследования (актуальность, цель, задачи, предмет, объект, теоретическая, методологическая и информационная база, основные методы исследования, </w:t>
      </w:r>
      <w:r w:rsidR="00433298">
        <w:rPr>
          <w:sz w:val="24"/>
          <w:szCs w:val="24"/>
        </w:rPr>
        <w:t xml:space="preserve">порядок действий (план исследования), планируемые результаты, </w:t>
      </w:r>
      <w:r w:rsidRPr="00616F60">
        <w:rPr>
          <w:sz w:val="24"/>
          <w:szCs w:val="24"/>
        </w:rPr>
        <w:t>иные элементы).</w:t>
      </w:r>
    </w:p>
    <w:p w:rsidR="00E646E2" w:rsidRPr="00616F60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Аннотированный список литературы по теме (</w:t>
      </w:r>
      <w:r w:rsidR="00433298">
        <w:rPr>
          <w:sz w:val="24"/>
          <w:szCs w:val="24"/>
        </w:rPr>
        <w:t xml:space="preserve">не менее 10 источников, </w:t>
      </w:r>
      <w:r w:rsidRPr="00616F60">
        <w:rPr>
          <w:sz w:val="24"/>
          <w:szCs w:val="24"/>
        </w:rPr>
        <w:t>составляется в алфавитном порядке, каждая аннотация содержит наименование источника, авторов, выходные данные, включая количество страниц, краткое содержание, оглавление, источник – библиотека ЛГУ, ЭБС, иные ресурсы с указанием интернет-страниц).</w:t>
      </w:r>
    </w:p>
    <w:p w:rsidR="00E646E2" w:rsidRPr="004C6976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C6976">
        <w:rPr>
          <w:sz w:val="24"/>
          <w:szCs w:val="24"/>
        </w:rPr>
        <w:t xml:space="preserve">Структурированные материалы исследования. </w:t>
      </w:r>
    </w:p>
    <w:p w:rsidR="00E646E2" w:rsidRPr="004C6976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C6976">
        <w:rPr>
          <w:sz w:val="24"/>
          <w:szCs w:val="24"/>
        </w:rPr>
        <w:t>Заключение (подводятся итоги и описываются результаты практики для студента – какие результаты научного исследования получены, какие компетенции усвоены).</w:t>
      </w:r>
    </w:p>
    <w:p w:rsidR="00E646E2" w:rsidRPr="004C6976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C6976">
        <w:rPr>
          <w:sz w:val="24"/>
          <w:szCs w:val="24"/>
        </w:rPr>
        <w:t>Список использованных (при подготовке отчета) источников, в том числе указанных в данной программе.</w:t>
      </w:r>
    </w:p>
    <w:p w:rsidR="00E646E2" w:rsidRPr="004C6976" w:rsidRDefault="00E646E2" w:rsidP="00E646E2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C697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(обязательное)</w:t>
      </w:r>
      <w:r w:rsidRPr="004C6976">
        <w:rPr>
          <w:sz w:val="24"/>
          <w:szCs w:val="24"/>
        </w:rPr>
        <w:t>.</w:t>
      </w:r>
    </w:p>
    <w:p w:rsidR="00E646E2" w:rsidRPr="004C6976" w:rsidRDefault="00E646E2" w:rsidP="00E646E2">
      <w:pPr>
        <w:ind w:firstLine="540"/>
        <w:contextualSpacing/>
        <w:rPr>
          <w:bCs/>
          <w:sz w:val="24"/>
          <w:szCs w:val="24"/>
        </w:rPr>
      </w:pPr>
      <w:r w:rsidRPr="004C6976">
        <w:rPr>
          <w:sz w:val="24"/>
          <w:szCs w:val="24"/>
        </w:rPr>
        <w:t xml:space="preserve">К отчёту </w:t>
      </w:r>
      <w:r>
        <w:rPr>
          <w:sz w:val="24"/>
          <w:szCs w:val="24"/>
        </w:rPr>
        <w:t>оформля</w:t>
      </w:r>
      <w:r w:rsidRPr="004C6976">
        <w:rPr>
          <w:sz w:val="24"/>
          <w:szCs w:val="24"/>
        </w:rPr>
        <w:t xml:space="preserve">ются </w:t>
      </w:r>
      <w:r>
        <w:rPr>
          <w:sz w:val="24"/>
          <w:szCs w:val="24"/>
        </w:rPr>
        <w:t xml:space="preserve">как </w:t>
      </w:r>
      <w:r w:rsidRPr="004C6976">
        <w:rPr>
          <w:sz w:val="24"/>
          <w:szCs w:val="24"/>
        </w:rPr>
        <w:t>обязательно</w:t>
      </w:r>
      <w:r>
        <w:rPr>
          <w:sz w:val="24"/>
          <w:szCs w:val="24"/>
        </w:rPr>
        <w:t>е приложение</w:t>
      </w:r>
      <w:r w:rsidRPr="004C6976">
        <w:rPr>
          <w:sz w:val="24"/>
          <w:szCs w:val="24"/>
        </w:rPr>
        <w:t xml:space="preserve"> текст научной статьи или конкурсной работы по теме </w:t>
      </w:r>
      <w:r>
        <w:rPr>
          <w:sz w:val="24"/>
          <w:szCs w:val="24"/>
        </w:rPr>
        <w:t>НИР</w:t>
      </w:r>
      <w:r w:rsidRPr="004C6976">
        <w:rPr>
          <w:sz w:val="24"/>
          <w:szCs w:val="24"/>
        </w:rPr>
        <w:t xml:space="preserve">, а также при необходимости макеты документов, расчёты и таблицы. Приложение к отчёту </w:t>
      </w:r>
      <w:r>
        <w:rPr>
          <w:sz w:val="24"/>
          <w:szCs w:val="24"/>
        </w:rPr>
        <w:t xml:space="preserve">также </w:t>
      </w:r>
      <w:r w:rsidRPr="004C6976">
        <w:rPr>
          <w:sz w:val="24"/>
          <w:szCs w:val="24"/>
        </w:rPr>
        <w:t>может включать копии (распечатки) данных, на основании которых осуществлялся анализ, и т.п.</w:t>
      </w:r>
    </w:p>
    <w:p w:rsidR="00E646E2" w:rsidRPr="004C6976" w:rsidRDefault="00E646E2" w:rsidP="00E646E2">
      <w:pPr>
        <w:ind w:firstLine="708"/>
        <w:rPr>
          <w:sz w:val="24"/>
          <w:szCs w:val="24"/>
          <w:lang w:eastAsia="en-US"/>
        </w:rPr>
      </w:pPr>
      <w:r w:rsidRPr="004C6976">
        <w:rPr>
          <w:sz w:val="24"/>
          <w:szCs w:val="24"/>
        </w:rPr>
        <w:t>Конкурсная работа может быть подготовлена для национального конкурса талантливой молодежи «Национальное достояние» в соответствии с требованиями конкурса, размещенными на официальном сайте конкурса НС «Интеграция»</w:t>
      </w:r>
      <w:r>
        <w:rPr>
          <w:sz w:val="24"/>
          <w:szCs w:val="24"/>
        </w:rPr>
        <w:t>, или иному публичному научному конкурсу, выбранному студентом самостоятельно</w:t>
      </w:r>
      <w:r w:rsidRPr="004C6976">
        <w:rPr>
          <w:sz w:val="24"/>
          <w:szCs w:val="24"/>
        </w:rPr>
        <w:t xml:space="preserve">. </w:t>
      </w:r>
    </w:p>
    <w:p w:rsidR="00E646E2" w:rsidRPr="004C6976" w:rsidRDefault="00E646E2" w:rsidP="00E646E2">
      <w:pPr>
        <w:ind w:firstLine="709"/>
        <w:contextualSpacing/>
        <w:rPr>
          <w:sz w:val="24"/>
          <w:szCs w:val="24"/>
        </w:rPr>
      </w:pPr>
      <w:r w:rsidRPr="004C6976">
        <w:rPr>
          <w:sz w:val="24"/>
          <w:szCs w:val="24"/>
        </w:rPr>
        <w:t>Научн</w:t>
      </w:r>
      <w:r>
        <w:rPr>
          <w:sz w:val="24"/>
          <w:szCs w:val="24"/>
        </w:rPr>
        <w:t>ые</w:t>
      </w:r>
      <w:r w:rsidRPr="004C6976">
        <w:rPr>
          <w:sz w:val="24"/>
          <w:szCs w:val="24"/>
        </w:rPr>
        <w:t xml:space="preserve"> стать</w:t>
      </w:r>
      <w:r>
        <w:rPr>
          <w:sz w:val="24"/>
          <w:szCs w:val="24"/>
        </w:rPr>
        <w:t>и</w:t>
      </w:r>
      <w:r w:rsidRPr="004C6976">
        <w:rPr>
          <w:sz w:val="24"/>
          <w:szCs w:val="24"/>
        </w:rPr>
        <w:t xml:space="preserve"> могут быть подготовлены для конференций </w:t>
      </w:r>
      <w:r>
        <w:rPr>
          <w:sz w:val="24"/>
          <w:szCs w:val="24"/>
        </w:rPr>
        <w:t xml:space="preserve">экономического </w:t>
      </w:r>
      <w:r w:rsidRPr="004C6976">
        <w:rPr>
          <w:sz w:val="24"/>
          <w:szCs w:val="24"/>
        </w:rPr>
        <w:t>факультета ЛГУ им. А.С. Пушкина</w:t>
      </w:r>
      <w:r>
        <w:rPr>
          <w:sz w:val="24"/>
          <w:szCs w:val="24"/>
        </w:rPr>
        <w:t>, а также других конференций и/или изданий университета</w:t>
      </w:r>
      <w:r w:rsidRPr="004C6976">
        <w:rPr>
          <w:sz w:val="24"/>
          <w:szCs w:val="24"/>
        </w:rPr>
        <w:t>. В научной статье желательно соблюдать структуру: введение (краткое описание проблемы), теоретическая часть (цитирование, расширенное описание ситуации, проблемы и возможностей ее решения), прикладная часть (рассуждения или расчеты) и заключение (подведение итогов рассуждений, выводы). Размер текста – 5-10 страниц. Традиционные правила оформления текста: компьютерный текст (</w:t>
      </w:r>
      <w:r w:rsidRPr="004C6976">
        <w:rPr>
          <w:bCs/>
          <w:sz w:val="24"/>
          <w:szCs w:val="24"/>
        </w:rPr>
        <w:t>не более шести</w:t>
      </w:r>
      <w:r w:rsidRPr="004C6976">
        <w:rPr>
          <w:sz w:val="24"/>
          <w:szCs w:val="24"/>
        </w:rPr>
        <w:t xml:space="preserve"> страниц) должен быть набран </w:t>
      </w:r>
      <w:r w:rsidRPr="004C6976">
        <w:rPr>
          <w:bCs/>
          <w:sz w:val="24"/>
          <w:szCs w:val="24"/>
        </w:rPr>
        <w:t xml:space="preserve">14 кеглем </w:t>
      </w:r>
      <w:r w:rsidRPr="004C6976">
        <w:rPr>
          <w:sz w:val="24"/>
          <w:szCs w:val="24"/>
        </w:rPr>
        <w:t xml:space="preserve">в редакторе </w:t>
      </w:r>
      <w:r w:rsidRPr="004C6976">
        <w:rPr>
          <w:sz w:val="24"/>
          <w:szCs w:val="24"/>
          <w:lang w:val="en-US"/>
        </w:rPr>
        <w:t>WORD</w:t>
      </w:r>
      <w:r w:rsidRPr="004C6976">
        <w:rPr>
          <w:sz w:val="24"/>
          <w:szCs w:val="24"/>
        </w:rPr>
        <w:t xml:space="preserve">; параметры страницы (поля) – </w:t>
      </w:r>
      <w:r w:rsidRPr="004C6976">
        <w:rPr>
          <w:bCs/>
          <w:sz w:val="24"/>
          <w:szCs w:val="24"/>
        </w:rPr>
        <w:t>2,0</w:t>
      </w:r>
      <w:r w:rsidRPr="004C6976">
        <w:rPr>
          <w:sz w:val="24"/>
          <w:szCs w:val="24"/>
        </w:rPr>
        <w:t xml:space="preserve"> см; абзац – </w:t>
      </w:r>
      <w:r w:rsidRPr="004C6976">
        <w:rPr>
          <w:bCs/>
          <w:sz w:val="24"/>
          <w:szCs w:val="24"/>
        </w:rPr>
        <w:t>1,25</w:t>
      </w:r>
      <w:r w:rsidRPr="004C6976">
        <w:rPr>
          <w:sz w:val="24"/>
          <w:szCs w:val="24"/>
        </w:rPr>
        <w:t xml:space="preserve">; интервал – </w:t>
      </w:r>
      <w:r w:rsidRPr="004C6976">
        <w:rPr>
          <w:bCs/>
          <w:sz w:val="24"/>
          <w:szCs w:val="24"/>
        </w:rPr>
        <w:t>полуторный</w:t>
      </w:r>
      <w:r w:rsidRPr="004C6976">
        <w:rPr>
          <w:sz w:val="24"/>
          <w:szCs w:val="24"/>
        </w:rPr>
        <w:t xml:space="preserve">; шрифт – </w:t>
      </w:r>
      <w:r w:rsidRPr="004C6976">
        <w:rPr>
          <w:sz w:val="24"/>
          <w:szCs w:val="24"/>
          <w:lang w:val="en-US"/>
        </w:rPr>
        <w:t>Arial</w:t>
      </w:r>
      <w:r w:rsidRPr="004C6976">
        <w:rPr>
          <w:sz w:val="24"/>
          <w:szCs w:val="24"/>
        </w:rPr>
        <w:t>; таблицы, рисунки, формулы приводятся в тексте. Алфавитный список источников приводится в конце текста, ссылки в тексте оформляются в квадратных скобках, с указанием номера страницы. В докладах (перед наименованием и текстом) на студенческих конференциях должны быть указаны следующие данные: фамилия, имя, отчество автора (авторов), страна, город и место учебы, а также фамилия, имя, отчество, ученая степень, ученое звание научного руководителя. При участии в сторонних конференциях или публикации статей в научных журналах следует руководствоваться аутентичными требованиями.</w:t>
      </w:r>
    </w:p>
    <w:p w:rsidR="00E646E2" w:rsidRPr="004C6976" w:rsidRDefault="00E646E2" w:rsidP="00E646E2">
      <w:pPr>
        <w:ind w:firstLine="540"/>
        <w:contextualSpacing/>
        <w:rPr>
          <w:sz w:val="24"/>
          <w:szCs w:val="24"/>
        </w:rPr>
      </w:pPr>
      <w:r w:rsidRPr="004C6976">
        <w:rPr>
          <w:sz w:val="24"/>
          <w:szCs w:val="24"/>
        </w:rPr>
        <w:t xml:space="preserve">Отчет по практике оформляется в соответствии с требованием ГОСТ 7.32 – 2001 СИБИД Отчет о научно-исследовательской работе. </w:t>
      </w:r>
      <w:r w:rsidRPr="004C6976">
        <w:rPr>
          <w:bCs/>
          <w:sz w:val="24"/>
          <w:szCs w:val="24"/>
        </w:rPr>
        <w:t xml:space="preserve">Общие требования к оформлению отчета по практике: </w:t>
      </w:r>
      <w:r w:rsidRPr="004C6976">
        <w:rPr>
          <w:sz w:val="24"/>
          <w:szCs w:val="24"/>
        </w:rPr>
        <w:t>объём отчёта – 10-30 страниц компьютерного текста без учёта приложений; текст печатается шрифтом «</w:t>
      </w:r>
      <w:r w:rsidRPr="004C6976">
        <w:rPr>
          <w:sz w:val="24"/>
          <w:szCs w:val="24"/>
          <w:lang w:val="en-US"/>
        </w:rPr>
        <w:t>Times</w:t>
      </w:r>
      <w:r w:rsidRPr="004C6976">
        <w:rPr>
          <w:sz w:val="24"/>
          <w:szCs w:val="24"/>
        </w:rPr>
        <w:t xml:space="preserve"> </w:t>
      </w:r>
      <w:r w:rsidRPr="004C6976">
        <w:rPr>
          <w:sz w:val="24"/>
          <w:szCs w:val="24"/>
          <w:lang w:val="en-US"/>
        </w:rPr>
        <w:t>New</w:t>
      </w:r>
      <w:r w:rsidRPr="004C6976">
        <w:rPr>
          <w:sz w:val="24"/>
          <w:szCs w:val="24"/>
        </w:rPr>
        <w:t xml:space="preserve"> </w:t>
      </w:r>
      <w:r w:rsidRPr="004C6976">
        <w:rPr>
          <w:sz w:val="24"/>
          <w:szCs w:val="24"/>
          <w:lang w:val="en-US"/>
        </w:rPr>
        <w:t>Roman</w:t>
      </w:r>
      <w:r w:rsidRPr="004C6976">
        <w:rPr>
          <w:sz w:val="24"/>
          <w:szCs w:val="24"/>
        </w:rPr>
        <w:t xml:space="preserve">» размером 14 через 1,5 интервала; формат бумаги А4, поля сверху и снизу – </w:t>
      </w:r>
      <w:smartTag w:uri="urn:schemas-microsoft-com:office:smarttags" w:element="metricconverter">
        <w:smartTagPr>
          <w:attr w:name="ProductID" w:val="2 см"/>
        </w:smartTagPr>
        <w:r w:rsidRPr="004C6976">
          <w:rPr>
            <w:sz w:val="24"/>
            <w:szCs w:val="24"/>
          </w:rPr>
          <w:t>2 см</w:t>
        </w:r>
      </w:smartTag>
      <w:r w:rsidRPr="004C6976">
        <w:rPr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4C6976">
          <w:rPr>
            <w:sz w:val="24"/>
            <w:szCs w:val="24"/>
          </w:rPr>
          <w:t>1 см</w:t>
        </w:r>
      </w:smartTag>
      <w:r w:rsidRPr="004C6976">
        <w:rPr>
          <w:sz w:val="24"/>
          <w:szCs w:val="24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4C6976">
          <w:rPr>
            <w:sz w:val="24"/>
            <w:szCs w:val="24"/>
          </w:rPr>
          <w:t>3 см</w:t>
        </w:r>
      </w:smartTag>
      <w:r w:rsidRPr="004C6976">
        <w:rPr>
          <w:sz w:val="24"/>
          <w:szCs w:val="24"/>
        </w:rPr>
        <w:t xml:space="preserve">; отчёт подшивается в папку-скоросшиватель. Результаты аналитического исследования могут быть проиллюстрированы при помощи графиков и диаграмм. Таблицы, содержащие аналитические расчёты, должны иметь название и сквозную нумерацию. Титульный лист отчёта должен быть оформлен в соответствии с установленными требованиями. </w:t>
      </w:r>
    </w:p>
    <w:p w:rsidR="00E646E2" w:rsidRPr="004C6976" w:rsidRDefault="00E646E2" w:rsidP="00E646E2">
      <w:pPr>
        <w:ind w:firstLine="540"/>
        <w:contextualSpacing/>
        <w:rPr>
          <w:sz w:val="24"/>
          <w:szCs w:val="24"/>
        </w:rPr>
      </w:pPr>
      <w:r w:rsidRPr="004C6976">
        <w:rPr>
          <w:sz w:val="24"/>
          <w:szCs w:val="24"/>
        </w:rPr>
        <w:t>Полный комплект документов, представляемых на зачет (защиту отчета по практике), включает также правильно оформленные направление на практику, индивидуальное задание и план-график практики типового образца.</w:t>
      </w:r>
    </w:p>
    <w:p w:rsidR="00E646E2" w:rsidRPr="004C6976" w:rsidRDefault="00E646E2" w:rsidP="00E646E2">
      <w:pPr>
        <w:ind w:firstLine="540"/>
        <w:contextualSpacing/>
        <w:rPr>
          <w:sz w:val="24"/>
          <w:szCs w:val="24"/>
        </w:rPr>
      </w:pPr>
      <w:r w:rsidRPr="004C6976">
        <w:rPr>
          <w:sz w:val="24"/>
          <w:szCs w:val="24"/>
        </w:rPr>
        <w:t>Защита результатов практики/научно-исследовательской работы организуется руководителем практики. При оценке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7" w:name="_Toc464786896"/>
      <w:r w:rsidRPr="00616F60">
        <w:t xml:space="preserve">7. </w:t>
      </w:r>
      <w:bookmarkEnd w:id="7"/>
      <w:r w:rsidRPr="00616F60">
        <w:t>текущий контроль успеваемости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sz w:val="24"/>
          <w:szCs w:val="24"/>
        </w:rPr>
      </w:pPr>
      <w:r w:rsidRPr="00616F60">
        <w:rPr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:rsidR="00616F60" w:rsidRDefault="00616F60" w:rsidP="00616F60">
      <w:pPr>
        <w:pStyle w:val="1"/>
      </w:pPr>
    </w:p>
    <w:p w:rsidR="003F3B58" w:rsidRPr="003F3B58" w:rsidRDefault="003F3B58" w:rsidP="003F3B58"/>
    <w:p w:rsidR="00616F60" w:rsidRPr="00616F60" w:rsidRDefault="00616F60" w:rsidP="00616F60">
      <w:pPr>
        <w:pStyle w:val="1"/>
      </w:pPr>
      <w:bookmarkStart w:id="8" w:name="_Toc464786901"/>
      <w:r w:rsidRPr="00616F60">
        <w:t xml:space="preserve">8. Перечень учебной литературы и ресурсов сети «Интернет», необходимых для </w:t>
      </w:r>
      <w:bookmarkEnd w:id="8"/>
      <w:r w:rsidRPr="00616F60">
        <w:t>ПРОведЕНИЯ ПРАКТИКИ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b/>
          <w:bCs/>
          <w:sz w:val="24"/>
          <w:szCs w:val="24"/>
        </w:rPr>
      </w:pPr>
      <w:bookmarkStart w:id="9" w:name="_Toc464786902"/>
      <w:r w:rsidRPr="00616F60">
        <w:rPr>
          <w:b/>
          <w:bCs/>
          <w:sz w:val="24"/>
          <w:szCs w:val="24"/>
        </w:rPr>
        <w:t>8.1 Основная литература</w:t>
      </w:r>
      <w:bookmarkEnd w:id="9"/>
    </w:p>
    <w:p w:rsidR="00616F60" w:rsidRPr="00616F60" w:rsidRDefault="00616F60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701"/>
        <w:gridCol w:w="709"/>
        <w:gridCol w:w="709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10" w:name="_Toc464786904"/>
          </w:p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16052D" w:rsidRDefault="00616F60" w:rsidP="0016052D">
            <w:pPr>
              <w:pStyle w:val="4"/>
              <w:spacing w:before="0"/>
              <w:ind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16052D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>Основы научного исследования : учебное пособие</w:t>
            </w:r>
          </w:p>
        </w:tc>
        <w:tc>
          <w:tcPr>
            <w:tcW w:w="1842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Бакулев В.А. , Бельская Н.П. , Берсенева В.С. </w:t>
            </w:r>
          </w:p>
        </w:tc>
        <w:tc>
          <w:tcPr>
            <w:tcW w:w="1701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i/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709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16052D">
              <w:rPr>
                <w:sz w:val="22"/>
                <w:szCs w:val="22"/>
                <w:lang w:val="en-US"/>
              </w:rPr>
              <w:t xml:space="preserve">http://biblioclub.ru/ 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vAlign w:val="center"/>
          </w:tcPr>
          <w:p w:rsidR="00616F60" w:rsidRPr="0016052D" w:rsidRDefault="00616F60" w:rsidP="0016052D">
            <w:pPr>
              <w:pStyle w:val="4"/>
              <w:spacing w:before="0"/>
              <w:ind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16052D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>Основы научных исследований : учебное пособие</w:t>
            </w:r>
          </w:p>
        </w:tc>
        <w:tc>
          <w:tcPr>
            <w:tcW w:w="1842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Горелов С.В., Горелов В.П., Григорьев Е.А. </w:t>
            </w:r>
          </w:p>
        </w:tc>
        <w:tc>
          <w:tcPr>
            <w:tcW w:w="1701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i/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Директ-Медиа</w:t>
            </w:r>
          </w:p>
        </w:tc>
        <w:tc>
          <w:tcPr>
            <w:tcW w:w="709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  <w:lang w:val="en-US"/>
              </w:rPr>
              <w:t>http</w:t>
            </w:r>
            <w:r w:rsidRPr="0016052D">
              <w:rPr>
                <w:sz w:val="22"/>
                <w:szCs w:val="22"/>
              </w:rPr>
              <w:t>://</w:t>
            </w:r>
            <w:r w:rsidRPr="0016052D">
              <w:rPr>
                <w:sz w:val="22"/>
                <w:szCs w:val="22"/>
                <w:lang w:val="en-US"/>
              </w:rPr>
              <w:t>biblioclub</w:t>
            </w:r>
            <w:r w:rsidRPr="0016052D">
              <w:rPr>
                <w:sz w:val="22"/>
                <w:szCs w:val="22"/>
              </w:rPr>
              <w:t>.</w:t>
            </w:r>
            <w:r w:rsidRPr="0016052D">
              <w:rPr>
                <w:sz w:val="22"/>
                <w:szCs w:val="22"/>
                <w:lang w:val="en-US"/>
              </w:rPr>
              <w:t>ru</w:t>
            </w:r>
            <w:r w:rsidRPr="0016052D">
              <w:rPr>
                <w:sz w:val="22"/>
                <w:szCs w:val="22"/>
              </w:rPr>
              <w:t xml:space="preserve">/ 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16052D" w:rsidRDefault="00616F60" w:rsidP="0016052D">
            <w:pPr>
              <w:pStyle w:val="4"/>
              <w:spacing w:before="0"/>
              <w:ind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16052D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842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Комлацкий В.И. </w:t>
            </w:r>
          </w:p>
          <w:p w:rsidR="00616F60" w:rsidRPr="0016052D" w:rsidRDefault="00616F60" w:rsidP="006D33E9">
            <w:pPr>
              <w:ind w:firstLine="0"/>
              <w:contextualSpacing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Логинов С.В., Комлацкий Г.В. </w:t>
            </w:r>
          </w:p>
        </w:tc>
        <w:tc>
          <w:tcPr>
            <w:tcW w:w="1701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Феникс</w:t>
            </w:r>
          </w:p>
        </w:tc>
        <w:tc>
          <w:tcPr>
            <w:tcW w:w="709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1605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16052D" w:rsidRDefault="00616F60" w:rsidP="006D33E9">
            <w:pPr>
              <w:ind w:firstLine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16052D">
              <w:rPr>
                <w:color w:val="222222"/>
                <w:sz w:val="22"/>
                <w:szCs w:val="22"/>
                <w:lang w:val="en-US"/>
              </w:rPr>
              <w:t>: </w:t>
            </w:r>
            <w:r w:rsidRPr="0016052D">
              <w:rPr>
                <w:sz w:val="22"/>
                <w:szCs w:val="22"/>
                <w:lang w:val="en-US"/>
              </w:rPr>
              <w:t xml:space="preserve">http://biblioclub.ru/ </w:t>
            </w:r>
          </w:p>
        </w:tc>
      </w:tr>
    </w:tbl>
    <w:p w:rsidR="00616F60" w:rsidRDefault="00616F60" w:rsidP="00616F60">
      <w:pPr>
        <w:rPr>
          <w:sz w:val="24"/>
          <w:szCs w:val="24"/>
          <w:lang w:val="en-US"/>
        </w:rPr>
      </w:pPr>
    </w:p>
    <w:p w:rsidR="003F3B58" w:rsidRPr="00616F60" w:rsidRDefault="003F3B58" w:rsidP="00616F60">
      <w:pPr>
        <w:rPr>
          <w:sz w:val="24"/>
          <w:szCs w:val="24"/>
          <w:lang w:val="en-US"/>
        </w:rPr>
      </w:pPr>
    </w:p>
    <w:p w:rsidR="00616F60" w:rsidRPr="00616F60" w:rsidRDefault="00616F60" w:rsidP="00616F60">
      <w:pPr>
        <w:rPr>
          <w:b/>
          <w:bCs/>
          <w:sz w:val="24"/>
          <w:szCs w:val="24"/>
        </w:rPr>
      </w:pPr>
      <w:r w:rsidRPr="00616F60">
        <w:rPr>
          <w:b/>
          <w:bCs/>
          <w:sz w:val="24"/>
          <w:szCs w:val="24"/>
        </w:rPr>
        <w:t>8.2. Дополнительная литература</w:t>
      </w:r>
      <w:bookmarkEnd w:id="10"/>
    </w:p>
    <w:p w:rsidR="00616F60" w:rsidRPr="00616F60" w:rsidRDefault="00616F60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701"/>
        <w:gridCol w:w="1559"/>
        <w:gridCol w:w="850"/>
        <w:gridCol w:w="851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  <w:p w:rsidR="00616F60" w:rsidRPr="00616F60" w:rsidRDefault="00616F60" w:rsidP="006D33E9">
            <w:pPr>
              <w:ind w:left="57" w:right="57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line="240" w:lineRule="auto"/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616F60" w:rsidRDefault="00616F60" w:rsidP="0016052D">
            <w:pPr>
              <w:pStyle w:val="4"/>
              <w:spacing w:before="0"/>
              <w:ind w:left="57" w:right="57"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16F60"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</w:rPr>
              <w:t>Методология и методы научного исследования : курс лекций</w:t>
            </w:r>
          </w:p>
        </w:tc>
        <w:tc>
          <w:tcPr>
            <w:tcW w:w="1701" w:type="dxa"/>
            <w:vAlign w:val="center"/>
          </w:tcPr>
          <w:p w:rsidR="00616F60" w:rsidRPr="00616F60" w:rsidRDefault="00616F60" w:rsidP="006D33E9">
            <w:pPr>
              <w:ind w:left="57" w:right="-108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Новиков В..К. </w:t>
            </w:r>
          </w:p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Альтаир : МГАВТ</w:t>
            </w:r>
          </w:p>
        </w:tc>
        <w:tc>
          <w:tcPr>
            <w:tcW w:w="850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color w:val="222222"/>
                <w:sz w:val="24"/>
                <w:szCs w:val="24"/>
                <w:lang w:val="en-US"/>
              </w:rPr>
              <w:t> </w:t>
            </w:r>
            <w:r w:rsidRPr="00616F60">
              <w:rPr>
                <w:sz w:val="24"/>
                <w:szCs w:val="24"/>
                <w:lang w:val="en-US"/>
              </w:rPr>
              <w:t>http</w:t>
            </w:r>
            <w:r w:rsidRPr="00616F60">
              <w:rPr>
                <w:sz w:val="24"/>
                <w:szCs w:val="24"/>
              </w:rPr>
              <w:t>://</w:t>
            </w:r>
            <w:r w:rsidRPr="00616F60">
              <w:rPr>
                <w:sz w:val="24"/>
                <w:szCs w:val="24"/>
                <w:lang w:val="en-US"/>
              </w:rPr>
              <w:t>biblioclub</w:t>
            </w:r>
            <w:r w:rsidRPr="00616F60">
              <w:rPr>
                <w:sz w:val="24"/>
                <w:szCs w:val="24"/>
              </w:rPr>
              <w:t>.</w:t>
            </w:r>
            <w:r w:rsidRPr="00616F60">
              <w:rPr>
                <w:sz w:val="24"/>
                <w:szCs w:val="24"/>
                <w:lang w:val="en-US"/>
              </w:rPr>
              <w:t>ru</w:t>
            </w:r>
            <w:r w:rsidRPr="00616F60">
              <w:rPr>
                <w:sz w:val="24"/>
                <w:szCs w:val="24"/>
              </w:rPr>
              <w:t xml:space="preserve">/ </w:t>
            </w:r>
          </w:p>
        </w:tc>
      </w:tr>
    </w:tbl>
    <w:p w:rsidR="00616F60" w:rsidRPr="00616F60" w:rsidRDefault="00616F60" w:rsidP="00616F60">
      <w:pPr>
        <w:ind w:left="360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1" w:name="_Toc464786911"/>
      <w:r w:rsidRPr="00616F60">
        <w:t>9. Перечень информационных технологий, используемых при проведении практики</w:t>
      </w:r>
      <w:bookmarkEnd w:id="11"/>
    </w:p>
    <w:p w:rsidR="00616F60" w:rsidRPr="00616F60" w:rsidRDefault="00616F60" w:rsidP="00616F60">
      <w:pPr>
        <w:ind w:firstLine="0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9.1. ТРЕБОВАНИЯ К ПРОГРАММНОМУ ОБЕСПЕЧЕНИЮ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К основным программам и технологиям обеспечения учебного процесса относятся программы для персональных компьютеров системы </w:t>
      </w:r>
      <w:r w:rsidRPr="00616F60">
        <w:rPr>
          <w:rStyle w:val="modern-tab-dropdown-text"/>
          <w:sz w:val="24"/>
          <w:szCs w:val="24"/>
        </w:rPr>
        <w:t xml:space="preserve">Windows, </w:t>
      </w:r>
      <w:r w:rsidRPr="00616F60">
        <w:rPr>
          <w:rStyle w:val="modern-tab-dropdown-text"/>
          <w:sz w:val="24"/>
          <w:szCs w:val="24"/>
          <w:lang w:val="en-US"/>
        </w:rPr>
        <w:t>Microsoft</w:t>
      </w:r>
      <w:r w:rsidRPr="00616F60">
        <w:rPr>
          <w:rStyle w:val="modern-tab-dropdown-text"/>
          <w:sz w:val="24"/>
          <w:szCs w:val="24"/>
        </w:rPr>
        <w:t xml:space="preserve"> </w:t>
      </w:r>
      <w:r w:rsidRPr="00616F60">
        <w:rPr>
          <w:rStyle w:val="modern-tab-dropdown-text"/>
          <w:sz w:val="24"/>
          <w:szCs w:val="24"/>
          <w:lang w:val="en-US"/>
        </w:rPr>
        <w:t>Office</w:t>
      </w:r>
      <w:r w:rsidRPr="00616F60">
        <w:rPr>
          <w:sz w:val="24"/>
          <w:szCs w:val="24"/>
        </w:rPr>
        <w:t xml:space="preserve"> и других систем программного обеспечения, позволяющие создавать документы, таблицы, рисунки, базы данных, презентации, электронные письма и проч., и стандартные информационно-коммуникационные технологии, позволяющие осуществлять действия, необходимые для поиска и работы с информацией и массивами данных в открытом доступе в сети Интернет, а также для организации и проведения занятий, консультаций и обмена информацией в обычной и интерактивной форме.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9.2. ИНФОРМАЦИОННО-СПРАВОЧНЫЕ СИСТЕМЫ</w:t>
      </w:r>
    </w:p>
    <w:p w:rsidR="00616F60" w:rsidRPr="00616F60" w:rsidRDefault="00616F60" w:rsidP="00616F6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</w:t>
      </w:r>
      <w:r w:rsidRPr="00616F60">
        <w:rPr>
          <w:sz w:val="24"/>
          <w:szCs w:val="24"/>
          <w:lang w:val="en-US"/>
        </w:rPr>
        <w:t>biblioklub</w:t>
      </w:r>
      <w:r w:rsidRPr="00616F60">
        <w:rPr>
          <w:sz w:val="24"/>
          <w:szCs w:val="24"/>
        </w:rPr>
        <w:t>.ru - ЭБС «Библиоклуб»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http://elubrary.ru. - Научная электронная библиотека e-library.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http://минобрнауки.рф/Министерство образования и науки Российской Федерации.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  <w:lang w:val="en-US"/>
        </w:rPr>
        <w:t>http</w:t>
      </w:r>
      <w:r w:rsidRPr="00616F60">
        <w:rPr>
          <w:sz w:val="24"/>
          <w:szCs w:val="24"/>
        </w:rPr>
        <w:t>://</w:t>
      </w:r>
      <w:r w:rsidRPr="00616F60">
        <w:rPr>
          <w:sz w:val="24"/>
          <w:szCs w:val="24"/>
          <w:lang w:val="en-US"/>
        </w:rPr>
        <w:t>www</w:t>
      </w:r>
      <w:r w:rsidRPr="00616F60">
        <w:rPr>
          <w:sz w:val="24"/>
          <w:szCs w:val="24"/>
        </w:rPr>
        <w:t>.</w:t>
      </w:r>
      <w:r w:rsidRPr="00616F60">
        <w:rPr>
          <w:sz w:val="24"/>
          <w:szCs w:val="24"/>
          <w:lang w:val="en-US"/>
        </w:rPr>
        <w:t>cbr</w:t>
      </w:r>
      <w:r w:rsidRPr="00616F60">
        <w:rPr>
          <w:sz w:val="24"/>
          <w:szCs w:val="24"/>
        </w:rPr>
        <w:t>.</w:t>
      </w:r>
      <w:r w:rsidRPr="00616F60">
        <w:rPr>
          <w:sz w:val="24"/>
          <w:szCs w:val="24"/>
          <w:lang w:val="en-US"/>
        </w:rPr>
        <w:t>ru</w:t>
      </w:r>
      <w:r w:rsidRPr="00616F60">
        <w:rPr>
          <w:sz w:val="24"/>
          <w:szCs w:val="24"/>
        </w:rPr>
        <w:t>/ - официальный сайт Банка России.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t>http://</w:t>
      </w: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expert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tu</w:t>
      </w:r>
      <w:r w:rsidRPr="00616F60">
        <w:rPr>
          <w:rStyle w:val="FontStyle42"/>
          <w:sz w:val="24"/>
          <w:szCs w:val="24"/>
          <w:lang w:eastAsia="en-US"/>
        </w:rPr>
        <w:t xml:space="preserve"> - сайт журнала «Эксперт».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  <w:lang w:val="en-US"/>
        </w:rPr>
        <w:t>www</w:t>
      </w:r>
      <w:r w:rsidRPr="00616F60">
        <w:rPr>
          <w:sz w:val="24"/>
          <w:szCs w:val="24"/>
        </w:rPr>
        <w:t>.</w:t>
      </w:r>
      <w:r w:rsidRPr="00616F60">
        <w:rPr>
          <w:sz w:val="24"/>
          <w:szCs w:val="24"/>
          <w:lang w:val="en-US"/>
        </w:rPr>
        <w:t>rosstat</w:t>
      </w:r>
      <w:r w:rsidRPr="00616F60">
        <w:rPr>
          <w:sz w:val="24"/>
          <w:szCs w:val="24"/>
        </w:rPr>
        <w:t>.</w:t>
      </w:r>
      <w:r w:rsidRPr="00616F60">
        <w:rPr>
          <w:sz w:val="24"/>
          <w:szCs w:val="24"/>
          <w:lang w:val="en-US"/>
        </w:rPr>
        <w:t>ru</w:t>
      </w:r>
      <w:r w:rsidRPr="00616F60">
        <w:rPr>
          <w:sz w:val="24"/>
          <w:szCs w:val="24"/>
        </w:rPr>
        <w:t xml:space="preserve"> – сайт Федеральной службы по статистике РФ.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bloomberg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com</w:t>
      </w:r>
      <w:r w:rsidRPr="00616F60">
        <w:rPr>
          <w:rStyle w:val="FontStyle42"/>
          <w:sz w:val="24"/>
          <w:szCs w:val="24"/>
          <w:lang w:eastAsia="en-US"/>
        </w:rPr>
        <w:t xml:space="preserve"> -сайт информационного агентства Блумберг.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quote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ru</w:t>
      </w:r>
      <w:r w:rsidRPr="00616F60">
        <w:rPr>
          <w:rStyle w:val="FontStyle42"/>
          <w:sz w:val="24"/>
          <w:szCs w:val="24"/>
          <w:lang w:eastAsia="en-US"/>
        </w:rPr>
        <w:t xml:space="preserve"> - информационно-аналитический портал по ценным бумагам. агентства «РосБизнесКонсалтинг».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rbc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ru</w:t>
      </w:r>
      <w:r w:rsidRPr="00616F60">
        <w:rPr>
          <w:rStyle w:val="FontStyle42"/>
          <w:sz w:val="24"/>
          <w:szCs w:val="24"/>
          <w:lang w:eastAsia="en-US"/>
        </w:rPr>
        <w:t xml:space="preserve"> - сайт агентства «Росбизнесконсалтинг».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micex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ru</w:t>
      </w:r>
      <w:r w:rsidRPr="00616F60">
        <w:rPr>
          <w:rStyle w:val="FontStyle42"/>
          <w:sz w:val="24"/>
          <w:szCs w:val="24"/>
          <w:lang w:eastAsia="en-US"/>
        </w:rPr>
        <w:t xml:space="preserve"> -сайт Московской межбанковской валютной биржи.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rts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ru</w:t>
      </w:r>
      <w:r w:rsidRPr="00616F60">
        <w:rPr>
          <w:rStyle w:val="FontStyle42"/>
          <w:sz w:val="24"/>
          <w:szCs w:val="24"/>
          <w:lang w:eastAsia="en-US"/>
        </w:rPr>
        <w:t xml:space="preserve"> - сайт фондовой биржи РТС.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vedomosti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ru</w:t>
      </w:r>
      <w:r w:rsidRPr="00616F60">
        <w:rPr>
          <w:rStyle w:val="FontStyle42"/>
          <w:sz w:val="24"/>
          <w:szCs w:val="24"/>
          <w:lang w:eastAsia="en-US"/>
        </w:rPr>
        <w:t xml:space="preserve"> - сайт ежедневной деловой газеты «Ведомости».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</w:pPr>
      <w:r w:rsidRPr="00616F60">
        <w:t>www.gov.ru – сервер органов государственной власти российской Федерации.</w:t>
      </w:r>
    </w:p>
    <w:p w:rsidR="00616F60" w:rsidRPr="00616F60" w:rsidRDefault="00616F60" w:rsidP="00616F60">
      <w:pPr>
        <w:pStyle w:val="22"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http://www.minfin.ru - Министерство финансов РФ</w:t>
      </w:r>
    </w:p>
    <w:p w:rsidR="00616F60" w:rsidRPr="00616F60" w:rsidRDefault="00616F60" w:rsidP="00616F60">
      <w:pPr>
        <w:pStyle w:val="22"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 xml:space="preserve"> http://www.buhi.ru/ - Финансовая газета</w:t>
      </w:r>
    </w:p>
    <w:p w:rsidR="00616F60" w:rsidRPr="00616F60" w:rsidRDefault="00616F60" w:rsidP="00616F60">
      <w:pPr>
        <w:pStyle w:val="22"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4"/>
          <w:szCs w:val="24"/>
          <w:lang w:val="en-US"/>
        </w:rPr>
      </w:pP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 xml:space="preserve">http://www.finanalis.ru/ - </w:t>
      </w:r>
      <w:r w:rsidRPr="00616F60">
        <w:rPr>
          <w:sz w:val="24"/>
          <w:szCs w:val="24"/>
        </w:rPr>
        <w:t>Проект</w:t>
      </w:r>
      <w:r w:rsidRPr="00616F60">
        <w:rPr>
          <w:sz w:val="24"/>
          <w:szCs w:val="24"/>
          <w:lang w:val="en-US"/>
        </w:rPr>
        <w:t xml:space="preserve"> FINANALIS.RU</w:t>
      </w:r>
    </w:p>
    <w:p w:rsidR="00616F60" w:rsidRPr="00616F60" w:rsidRDefault="00616F60" w:rsidP="00616F60">
      <w:pPr>
        <w:ind w:firstLine="708"/>
        <w:rPr>
          <w:sz w:val="24"/>
          <w:szCs w:val="24"/>
          <w:lang w:val="en-US"/>
        </w:rPr>
      </w:pPr>
    </w:p>
    <w:p w:rsidR="00616F60" w:rsidRPr="00616F60" w:rsidRDefault="00616F60" w:rsidP="00616F60">
      <w:pPr>
        <w:pStyle w:val="1"/>
      </w:pPr>
      <w:bookmarkStart w:id="12" w:name="_Toc464786912"/>
      <w:r w:rsidRPr="00616F60">
        <w:t>10. Материально-техническая база, необходимая для проведения практики</w:t>
      </w:r>
      <w:bookmarkEnd w:id="12"/>
    </w:p>
    <w:p w:rsidR="00616F60" w:rsidRPr="00616F60" w:rsidRDefault="00616F60" w:rsidP="00616F60">
      <w:pPr>
        <w:pStyle w:val="a7"/>
        <w:spacing w:line="240" w:lineRule="auto"/>
        <w:ind w:left="480" w:hanging="480"/>
        <w:rPr>
          <w:b/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Для проведения практики необходимо основное учебное оборудование, соответствующее требованиям ФГОС ВО.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 факультета экономики и инвестиций </w:t>
      </w:r>
      <w:r w:rsidRPr="00616F60">
        <w:rPr>
          <w:sz w:val="24"/>
          <w:szCs w:val="24"/>
        </w:rPr>
        <w:t xml:space="preserve">для проведения </w:t>
      </w:r>
      <w:r w:rsidRPr="00616F60">
        <w:rPr>
          <w:color w:val="000000"/>
          <w:sz w:val="24"/>
          <w:szCs w:val="24"/>
        </w:rPr>
        <w:t>групповых и индивидуальных консультаций</w:t>
      </w:r>
      <w:r w:rsidRPr="00616F60">
        <w:rPr>
          <w:sz w:val="24"/>
          <w:szCs w:val="24"/>
        </w:rPr>
        <w:t>, текущего контроля и промежуточной аттестации</w:t>
      </w:r>
      <w:r w:rsidRPr="00616F60">
        <w:rPr>
          <w:color w:val="000000"/>
          <w:sz w:val="24"/>
          <w:szCs w:val="24"/>
        </w:rPr>
        <w:t xml:space="preserve">, оснащенные </w:t>
      </w:r>
      <w:r w:rsidRPr="00616F60">
        <w:rPr>
          <w:sz w:val="24"/>
          <w:szCs w:val="24"/>
        </w:rPr>
        <w:t>техническими средствами обучения, служащими для представления учебной информации большой аудитории</w:t>
      </w:r>
      <w:r w:rsidRPr="00616F60">
        <w:rPr>
          <w:color w:val="000000"/>
          <w:sz w:val="24"/>
          <w:szCs w:val="24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616F60">
        <w:rPr>
          <w:sz w:val="24"/>
          <w:szCs w:val="24"/>
        </w:rPr>
        <w:t>специализированной мебелью (стандартное</w:t>
      </w:r>
      <w:r w:rsidRPr="00616F60">
        <w:rPr>
          <w:color w:val="000000"/>
          <w:sz w:val="24"/>
          <w:szCs w:val="24"/>
        </w:rPr>
        <w:t xml:space="preserve"> аудиторное оборудование в наличии по числу студентов (столы для индивидуальной работы студентов, аудиторные скамьи или стулья, трибуна, письменный стол и стул для преподавателя)). Количество мест в аудитории - не меньше численности сформированных учебных групп.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>Специальные помещения для самостоятельной работы (по выбору обучающегося)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F60CF5" w:rsidRDefault="00F60CF5" w:rsidP="00616F60">
      <w:pPr>
        <w:spacing w:line="240" w:lineRule="auto"/>
        <w:ind w:left="0" w:firstLine="0"/>
      </w:pPr>
    </w:p>
    <w:sectPr w:rsidR="00F60CF5" w:rsidSect="008251F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4FFF"/>
    <w:multiLevelType w:val="hybridMultilevel"/>
    <w:tmpl w:val="6938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0B0"/>
    <w:multiLevelType w:val="hybridMultilevel"/>
    <w:tmpl w:val="C10EE2E8"/>
    <w:lvl w:ilvl="0" w:tplc="D1E4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2601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308D"/>
    <w:multiLevelType w:val="hybridMultilevel"/>
    <w:tmpl w:val="BCB6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B7EF8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2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1CC2"/>
    <w:multiLevelType w:val="multilevel"/>
    <w:tmpl w:val="DFC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0"/>
  </w:num>
  <w:num w:numId="5">
    <w:abstractNumId w:val="13"/>
  </w:num>
  <w:num w:numId="6">
    <w:abstractNumId w:val="2"/>
  </w:num>
  <w:num w:numId="7">
    <w:abstractNumId w:val="5"/>
  </w:num>
  <w:num w:numId="8">
    <w:abstractNumId w:val="27"/>
  </w:num>
  <w:num w:numId="9">
    <w:abstractNumId w:val="22"/>
  </w:num>
  <w:num w:numId="10">
    <w:abstractNumId w:val="10"/>
  </w:num>
  <w:num w:numId="11">
    <w:abstractNumId w:val="9"/>
  </w:num>
  <w:num w:numId="12">
    <w:abstractNumId w:val="25"/>
  </w:num>
  <w:num w:numId="13">
    <w:abstractNumId w:val="26"/>
  </w:num>
  <w:num w:numId="14">
    <w:abstractNumId w:val="17"/>
  </w:num>
  <w:num w:numId="15">
    <w:abstractNumId w:val="29"/>
  </w:num>
  <w:num w:numId="16">
    <w:abstractNumId w:val="24"/>
  </w:num>
  <w:num w:numId="17">
    <w:abstractNumId w:val="6"/>
  </w:num>
  <w:num w:numId="18">
    <w:abstractNumId w:val="14"/>
  </w:num>
  <w:num w:numId="19">
    <w:abstractNumId w:val="28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20"/>
  </w:num>
  <w:num w:numId="25">
    <w:abstractNumId w:val="23"/>
  </w:num>
  <w:num w:numId="26">
    <w:abstractNumId w:val="7"/>
  </w:num>
  <w:num w:numId="27">
    <w:abstractNumId w:val="12"/>
  </w:num>
  <w:num w:numId="28">
    <w:abstractNumId w:val="16"/>
  </w:num>
  <w:num w:numId="29">
    <w:abstractNumId w:val="1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30585"/>
    <w:rsid w:val="000677ED"/>
    <w:rsid w:val="000A7660"/>
    <w:rsid w:val="000F4CAC"/>
    <w:rsid w:val="000F5241"/>
    <w:rsid w:val="00114190"/>
    <w:rsid w:val="0013555F"/>
    <w:rsid w:val="0016052D"/>
    <w:rsid w:val="001C77CD"/>
    <w:rsid w:val="001E7945"/>
    <w:rsid w:val="00210145"/>
    <w:rsid w:val="00216A02"/>
    <w:rsid w:val="00265468"/>
    <w:rsid w:val="002C343E"/>
    <w:rsid w:val="002C6AFC"/>
    <w:rsid w:val="002D4D28"/>
    <w:rsid w:val="00310440"/>
    <w:rsid w:val="0036766A"/>
    <w:rsid w:val="003C3B35"/>
    <w:rsid w:val="003D261A"/>
    <w:rsid w:val="003E569A"/>
    <w:rsid w:val="003F3B58"/>
    <w:rsid w:val="003F4D0B"/>
    <w:rsid w:val="003F5A3D"/>
    <w:rsid w:val="00422437"/>
    <w:rsid w:val="00433298"/>
    <w:rsid w:val="004343CF"/>
    <w:rsid w:val="00443923"/>
    <w:rsid w:val="00466BF0"/>
    <w:rsid w:val="00495C9F"/>
    <w:rsid w:val="004B1142"/>
    <w:rsid w:val="004C30FC"/>
    <w:rsid w:val="00500D80"/>
    <w:rsid w:val="005A100F"/>
    <w:rsid w:val="005C71B6"/>
    <w:rsid w:val="00616F60"/>
    <w:rsid w:val="00636EDC"/>
    <w:rsid w:val="00650C1C"/>
    <w:rsid w:val="006559FA"/>
    <w:rsid w:val="00677E7C"/>
    <w:rsid w:val="006A26E0"/>
    <w:rsid w:val="006B5D5A"/>
    <w:rsid w:val="006C7E6E"/>
    <w:rsid w:val="006D4496"/>
    <w:rsid w:val="006F72C7"/>
    <w:rsid w:val="00707C11"/>
    <w:rsid w:val="00715386"/>
    <w:rsid w:val="00735732"/>
    <w:rsid w:val="00762810"/>
    <w:rsid w:val="0077596C"/>
    <w:rsid w:val="007E0DEA"/>
    <w:rsid w:val="007E6817"/>
    <w:rsid w:val="00806C83"/>
    <w:rsid w:val="008251F1"/>
    <w:rsid w:val="00827588"/>
    <w:rsid w:val="00842759"/>
    <w:rsid w:val="008737EE"/>
    <w:rsid w:val="008C7D56"/>
    <w:rsid w:val="008D77BA"/>
    <w:rsid w:val="008E61CE"/>
    <w:rsid w:val="008F6C13"/>
    <w:rsid w:val="009140A4"/>
    <w:rsid w:val="00920D08"/>
    <w:rsid w:val="009229B0"/>
    <w:rsid w:val="00930083"/>
    <w:rsid w:val="00934C36"/>
    <w:rsid w:val="00950B4A"/>
    <w:rsid w:val="009E6960"/>
    <w:rsid w:val="009F5802"/>
    <w:rsid w:val="00A16719"/>
    <w:rsid w:val="00A643BC"/>
    <w:rsid w:val="00A736CC"/>
    <w:rsid w:val="00B03FA9"/>
    <w:rsid w:val="00B10C1A"/>
    <w:rsid w:val="00B61941"/>
    <w:rsid w:val="00B72472"/>
    <w:rsid w:val="00B72C0D"/>
    <w:rsid w:val="00BB026C"/>
    <w:rsid w:val="00BE161A"/>
    <w:rsid w:val="00C043D9"/>
    <w:rsid w:val="00C110AF"/>
    <w:rsid w:val="00C715CF"/>
    <w:rsid w:val="00C83AED"/>
    <w:rsid w:val="00C922C6"/>
    <w:rsid w:val="00CE11BD"/>
    <w:rsid w:val="00CE50B4"/>
    <w:rsid w:val="00D221E3"/>
    <w:rsid w:val="00D27B44"/>
    <w:rsid w:val="00D50957"/>
    <w:rsid w:val="00D54219"/>
    <w:rsid w:val="00D64A53"/>
    <w:rsid w:val="00DC26F8"/>
    <w:rsid w:val="00DE6573"/>
    <w:rsid w:val="00E03978"/>
    <w:rsid w:val="00E13AB7"/>
    <w:rsid w:val="00E31BFC"/>
    <w:rsid w:val="00E646E2"/>
    <w:rsid w:val="00E65E61"/>
    <w:rsid w:val="00E93D65"/>
    <w:rsid w:val="00EB49DB"/>
    <w:rsid w:val="00EC1AD2"/>
    <w:rsid w:val="00EC6181"/>
    <w:rsid w:val="00F11EB2"/>
    <w:rsid w:val="00F40A68"/>
    <w:rsid w:val="00F60CF5"/>
    <w:rsid w:val="00F84AF7"/>
    <w:rsid w:val="00F85850"/>
    <w:rsid w:val="00FB6BAB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18B415-49C7-40A6-975E-0695FC23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16F60"/>
    <w:pPr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616F60"/>
    <w:rPr>
      <w:rFonts w:ascii="Times New Roman" w:eastAsia="Times New Roman" w:hAnsi="Times New Roman"/>
      <w:b/>
      <w:bCs/>
      <w:caps/>
      <w:kern w:val="24"/>
      <w:sz w:val="24"/>
      <w:szCs w:val="24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616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16F60"/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modern-tab-dropdown-text">
    <w:name w:val="modern-tab-dropdown-text"/>
    <w:rsid w:val="00616F60"/>
  </w:style>
  <w:style w:type="character" w:customStyle="1" w:styleId="FontStyle42">
    <w:name w:val="Font Style42"/>
    <w:rsid w:val="00616F60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rsid w:val="00616F60"/>
    <w:pPr>
      <w:tabs>
        <w:tab w:val="clear" w:pos="788"/>
      </w:tabs>
      <w:suppressAutoHyphens w:val="0"/>
      <w:autoSpaceDE w:val="0"/>
      <w:autoSpaceDN w:val="0"/>
      <w:adjustRightInd w:val="0"/>
      <w:spacing w:line="389" w:lineRule="exact"/>
      <w:ind w:left="0" w:firstLine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22</cp:revision>
  <dcterms:created xsi:type="dcterms:W3CDTF">2021-09-23T18:10:00Z</dcterms:created>
  <dcterms:modified xsi:type="dcterms:W3CDTF">2023-06-02T10:20:00Z</dcterms:modified>
</cp:coreProperties>
</file>