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8C198D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8C198D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8C198D" w:rsidP="00F17820">
      <w:pPr>
        <w:ind w:left="5040"/>
      </w:pPr>
      <w:r>
        <w:t>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8C198D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73A67" w:rsidRDefault="00F17820" w:rsidP="00114A23">
      <w:pPr>
        <w:jc w:val="center"/>
        <w:rPr>
          <w:bCs/>
        </w:rPr>
      </w:pPr>
    </w:p>
    <w:p w:rsidR="00C171A3" w:rsidRPr="00C171A3" w:rsidRDefault="00C171A3" w:rsidP="00C171A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</w:rPr>
      </w:pPr>
      <w:r w:rsidRPr="00C171A3">
        <w:rPr>
          <w:b/>
          <w:caps/>
        </w:rPr>
        <w:t>Б</w:t>
      </w:r>
      <w:proofErr w:type="gramStart"/>
      <w:r w:rsidRPr="00C171A3">
        <w:rPr>
          <w:b/>
          <w:caps/>
        </w:rPr>
        <w:t>1.О.</w:t>
      </w:r>
      <w:proofErr w:type="gramEnd"/>
      <w:r w:rsidRPr="00C171A3">
        <w:rPr>
          <w:b/>
          <w:caps/>
        </w:rPr>
        <w:t>0</w:t>
      </w:r>
      <w:r>
        <w:rPr>
          <w:b/>
          <w:caps/>
        </w:rPr>
        <w:t>8</w:t>
      </w:r>
      <w:r w:rsidRPr="00C171A3">
        <w:rPr>
          <w:b/>
          <w:caps/>
        </w:rPr>
        <w:t xml:space="preserve">. </w:t>
      </w:r>
      <w:r w:rsidRPr="00C171A3">
        <w:rPr>
          <w:b/>
          <w:bCs/>
          <w:caps/>
        </w:rPr>
        <w:t>Теория рисков и управление рисками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</w:t>
      </w:r>
      <w:r w:rsidR="00CC54E8">
        <w:rPr>
          <w:b/>
        </w:rPr>
        <w:t>4</w:t>
      </w:r>
      <w:r w:rsidR="00173A67" w:rsidRPr="00173A67">
        <w:rPr>
          <w:b/>
        </w:rPr>
        <w:t>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CC54E8" w:rsidRPr="00CC54E8">
        <w:rPr>
          <w:b/>
        </w:rPr>
        <w:t>Аудит и финансовый консалтинг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8C198D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268"/>
        <w:gridCol w:w="3544"/>
      </w:tblGrid>
      <w:tr w:rsidR="00C2334E" w:rsidRPr="006E4B93" w:rsidTr="003921AD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3921AD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3921AD" w:rsidRPr="009A56A6" w:rsidTr="003921AD">
        <w:trPr>
          <w:trHeight w:val="132"/>
        </w:trPr>
        <w:tc>
          <w:tcPr>
            <w:tcW w:w="1668" w:type="dxa"/>
            <w:vMerge w:val="restart"/>
            <w:shd w:val="clear" w:color="auto" w:fill="auto"/>
          </w:tcPr>
          <w:p w:rsidR="003921AD" w:rsidRPr="00315548" w:rsidRDefault="003921AD" w:rsidP="003921AD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5548">
              <w:rPr>
                <w:kern w:val="1"/>
              </w:rPr>
              <w:t>ОПК-4</w:t>
            </w:r>
          </w:p>
          <w:p w:rsidR="003921AD" w:rsidRPr="003D2298" w:rsidRDefault="003921AD" w:rsidP="003921AD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  <w:r w:rsidRPr="00315548">
              <w:rPr>
                <w:kern w:val="1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  <w:r w:rsidRPr="00315548">
              <w:rPr>
                <w:color w:val="000000"/>
              </w:rPr>
              <w:t>ИОПК-4.1. Использует риск-менеджмент для принятия</w:t>
            </w:r>
            <w:r w:rsidRPr="00315548">
              <w:rPr>
                <w:kern w:val="1"/>
              </w:rPr>
              <w:t xml:space="preserve">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  <w:r w:rsidRPr="00315548">
              <w:rPr>
                <w:color w:val="000000"/>
              </w:rPr>
              <w:t>ИОПК-4.1.  З-1. Знает основы риск-менеджмента</w:t>
            </w:r>
          </w:p>
        </w:tc>
      </w:tr>
      <w:tr w:rsidR="003921AD" w:rsidRPr="009A56A6" w:rsidTr="003921AD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3921AD" w:rsidRPr="003D2298" w:rsidRDefault="003921AD" w:rsidP="003921AD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  <w:r w:rsidRPr="00315548">
              <w:rPr>
                <w:color w:val="000000"/>
              </w:rPr>
              <w:t xml:space="preserve">ИОПК-4.1. У-1. Умеет идентифицировать и оценивать риски в своей профессиональной сфере для обоснования </w:t>
            </w:r>
            <w:r w:rsidRPr="00315548">
              <w:rPr>
                <w:kern w:val="1"/>
              </w:rPr>
              <w:t>организационно-управленческих решений в профессиональной деятельности</w:t>
            </w:r>
          </w:p>
        </w:tc>
      </w:tr>
      <w:tr w:rsidR="003921AD" w:rsidRPr="009A56A6" w:rsidTr="003921AD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3921AD" w:rsidRPr="003D2298" w:rsidRDefault="003921AD" w:rsidP="003921AD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1AD" w:rsidRPr="003D2298" w:rsidRDefault="003921AD" w:rsidP="003921AD">
            <w:pPr>
              <w:pStyle w:val="af"/>
              <w:rPr>
                <w:color w:val="FF0000"/>
              </w:rPr>
            </w:pPr>
            <w:r w:rsidRPr="00315548">
              <w:rPr>
                <w:color w:val="000000"/>
              </w:rPr>
              <w:t>ИОПК-4.1. В-1. Владеет основами риск-менеджмента в своей профессиональной сфере</w:t>
            </w:r>
          </w:p>
        </w:tc>
      </w:tr>
    </w:tbl>
    <w:p w:rsidR="003921AD" w:rsidRDefault="003921AD" w:rsidP="0068415F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B06043" w:rsidRPr="00B06043" w:rsidRDefault="00B06043" w:rsidP="00B06043">
      <w:pPr>
        <w:shd w:val="clear" w:color="auto" w:fill="FFFFFF"/>
        <w:ind w:firstLine="709"/>
        <w:contextualSpacing/>
        <w:jc w:val="both"/>
        <w:rPr>
          <w:rFonts w:cs="Arial"/>
        </w:rPr>
      </w:pPr>
      <w:r w:rsidRPr="00B06043">
        <w:t xml:space="preserve">Цель дисциплины: </w:t>
      </w:r>
      <w:r w:rsidRPr="00B06043">
        <w:rPr>
          <w:rFonts w:cs="Arial"/>
        </w:rPr>
        <w:t xml:space="preserve">формирование системных основ теоретического и практического знания в области научно-исследовательской деятельности. </w:t>
      </w:r>
    </w:p>
    <w:p w:rsidR="00B06043" w:rsidRPr="00B06043" w:rsidRDefault="00B06043" w:rsidP="00B06043">
      <w:pPr>
        <w:shd w:val="clear" w:color="auto" w:fill="FFFFFF"/>
        <w:ind w:firstLine="709"/>
        <w:contextualSpacing/>
        <w:jc w:val="both"/>
        <w:rPr>
          <w:rFonts w:cs="Arial"/>
        </w:rPr>
      </w:pPr>
      <w:r w:rsidRPr="00B06043">
        <w:t xml:space="preserve">Задачи дисциплины: формирование необходимых </w:t>
      </w:r>
      <w:r w:rsidRPr="00B06043">
        <w:rPr>
          <w:rFonts w:cs="Arial"/>
        </w:rPr>
        <w:t>теоретических знаний, умений и</w:t>
      </w:r>
      <w:r w:rsidRPr="00B06043">
        <w:t xml:space="preserve"> </w:t>
      </w:r>
      <w:r w:rsidRPr="00B06043">
        <w:rPr>
          <w:rFonts w:cs="Arial"/>
        </w:rPr>
        <w:t>практических навыков в области научно-исследовательской деятельности как элементов компетенций, формируемых у магистрантов в результате обучения.</w:t>
      </w:r>
    </w:p>
    <w:p w:rsidR="00B06043" w:rsidRPr="00B06043" w:rsidRDefault="00B06043" w:rsidP="00B06043">
      <w:pPr>
        <w:ind w:firstLine="680"/>
        <w:contextualSpacing/>
        <w:jc w:val="both"/>
      </w:pPr>
      <w:r w:rsidRPr="00B06043">
        <w:t>Дисциплина относится к обязательным</w:t>
      </w:r>
      <w:r w:rsidRPr="00B06043">
        <w:rPr>
          <w:color w:val="FF0000"/>
        </w:rPr>
        <w:t xml:space="preserve"> </w:t>
      </w:r>
      <w:r w:rsidRPr="00B06043">
        <w:t>дисциплинам программы магистратуры.</w:t>
      </w:r>
    </w:p>
    <w:p w:rsidR="00B06043" w:rsidRPr="00B06043" w:rsidRDefault="00B06043" w:rsidP="00B06043">
      <w:pPr>
        <w:ind w:firstLine="680"/>
        <w:contextualSpacing/>
        <w:jc w:val="both"/>
      </w:pPr>
      <w:r w:rsidRPr="00B06043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D2298" w:rsidRPr="00B06043" w:rsidRDefault="003D2298" w:rsidP="00B06043">
      <w:pPr>
        <w:ind w:firstLine="680"/>
        <w:contextualSpacing/>
        <w:jc w:val="both"/>
      </w:pPr>
      <w:r w:rsidRPr="00B06043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95C26" w:rsidRPr="00C80BBA" w:rsidRDefault="00695C26" w:rsidP="00695C26">
      <w:pPr>
        <w:jc w:val="both"/>
        <w:rPr>
          <w:b/>
          <w:bCs/>
          <w:sz w:val="18"/>
          <w:szCs w:val="18"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C80BBA">
        <w:t>3</w:t>
      </w:r>
      <w:r>
        <w:t xml:space="preserve"> зачетны</w:t>
      </w:r>
      <w:r w:rsidR="00C80BBA">
        <w:t>е</w:t>
      </w:r>
      <w:r>
        <w:t xml:space="preserve"> единиц</w:t>
      </w:r>
      <w:r w:rsidR="00C80BBA">
        <w:t>ы</w:t>
      </w:r>
      <w:r>
        <w:t xml:space="preserve">, </w:t>
      </w:r>
      <w:r w:rsidRPr="00695C26">
        <w:t>1</w:t>
      </w:r>
      <w:r w:rsidR="00C80BBA">
        <w:t>0</w:t>
      </w:r>
      <w:r w:rsidR="00C1211C">
        <w:t xml:space="preserve">8 </w:t>
      </w:r>
      <w:r>
        <w:t xml:space="preserve">академических </w:t>
      </w:r>
      <w:r w:rsidRPr="00255A37">
        <w:t>час</w:t>
      </w:r>
      <w:r w:rsidR="00C80BBA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>Трудоемкость в акад.час</w:t>
            </w:r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C80BBA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C1211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b/>
                <w:bCs/>
              </w:rPr>
            </w:pPr>
          </w:p>
        </w:tc>
      </w:tr>
      <w:tr w:rsidR="00337826" w:rsidRPr="003C0E55" w:rsidTr="0002570E">
        <w:tc>
          <w:tcPr>
            <w:tcW w:w="6525" w:type="dxa"/>
            <w:shd w:val="clear" w:color="auto" w:fill="auto"/>
          </w:tcPr>
          <w:p w:rsidR="00337826" w:rsidRPr="007B1FC4" w:rsidRDefault="00337826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37826" w:rsidRPr="00C1211C" w:rsidRDefault="00C80BBA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-/3</w:t>
            </w:r>
            <w:r w:rsidR="00C80BB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-/2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C80BBA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C80BBA" w:rsidP="007B1FC4">
            <w:pPr>
              <w:pStyle w:val="af"/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  <w:r w:rsidR="007B1FC4" w:rsidRPr="00C1211C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3</w:t>
            </w:r>
          </w:p>
        </w:tc>
      </w:tr>
    </w:tbl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B0604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0604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widowControl w:val="0"/>
              <w:rPr>
                <w:bCs/>
                <w:color w:val="FF0000"/>
              </w:rPr>
            </w:pPr>
            <w:proofErr w:type="spellStart"/>
            <w:r w:rsidRPr="00C153EA">
              <w:rPr>
                <w:kern w:val="24"/>
              </w:rPr>
              <w:t>Рискология</w:t>
            </w:r>
            <w:proofErr w:type="spellEnd"/>
            <w:r w:rsidRPr="00C153EA">
              <w:rPr>
                <w:kern w:val="24"/>
              </w:rPr>
              <w:t xml:space="preserve"> – наука о рисках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C153EA">
              <w:rPr>
                <w:kern w:val="24"/>
              </w:rPr>
              <w:t>Классификация рисков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contextualSpacing/>
              <w:rPr>
                <w:snapToGrid w:val="0"/>
                <w:color w:val="FF0000"/>
              </w:rPr>
            </w:pPr>
            <w:r w:rsidRPr="00C153EA">
              <w:rPr>
                <w:kern w:val="24"/>
              </w:rPr>
              <w:t>Идентификация и анализ рисков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contextualSpacing/>
              <w:rPr>
                <w:snapToGrid w:val="0"/>
                <w:color w:val="FF0000"/>
              </w:rPr>
            </w:pPr>
            <w:r w:rsidRPr="00C153EA">
              <w:rPr>
                <w:kern w:val="24"/>
                <w:lang w:eastAsia="en-US"/>
              </w:rPr>
              <w:t>Методы управления риском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88028C" w:rsidRPr="0088028C" w:rsidRDefault="0088028C" w:rsidP="0088028C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88028C">
              <w:rPr>
                <w:rStyle w:val="22-1pt"/>
                <w:rFonts w:eastAsia="Calibri"/>
                <w:spacing w:val="0"/>
                <w:kern w:val="24"/>
                <w:sz w:val="24"/>
                <w:szCs w:val="24"/>
              </w:rPr>
              <w:t>Программа управления риском</w:t>
            </w:r>
          </w:p>
        </w:tc>
      </w:tr>
      <w:tr w:rsidR="0088028C" w:rsidRPr="0053465B" w:rsidTr="004E682B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</w:rPr>
            </w:pPr>
            <w:r w:rsidRPr="00C153EA">
              <w:rPr>
                <w:kern w:val="24"/>
              </w:rPr>
              <w:t>Финансовые риски</w:t>
            </w:r>
          </w:p>
        </w:tc>
      </w:tr>
      <w:tr w:rsidR="0088028C" w:rsidRPr="0053465B" w:rsidTr="004342B9">
        <w:tc>
          <w:tcPr>
            <w:tcW w:w="1276" w:type="dxa"/>
          </w:tcPr>
          <w:p w:rsidR="0088028C" w:rsidRPr="00B06043" w:rsidRDefault="0088028C" w:rsidP="008802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88028C" w:rsidRPr="00B06043" w:rsidRDefault="0088028C" w:rsidP="0088028C">
            <w:pPr>
              <w:widowControl w:val="0"/>
              <w:tabs>
                <w:tab w:val="left" w:pos="851"/>
              </w:tabs>
              <w:jc w:val="both"/>
              <w:rPr>
                <w:color w:val="FF0000"/>
              </w:rPr>
            </w:pPr>
            <w:r w:rsidRPr="00C153EA">
              <w:rPr>
                <w:kern w:val="24"/>
              </w:rPr>
              <w:t>Предпринимательство и риски.</w:t>
            </w:r>
          </w:p>
        </w:tc>
      </w:tr>
    </w:tbl>
    <w:p w:rsidR="00B06043" w:rsidRDefault="00B06043" w:rsidP="00695C26">
      <w:pPr>
        <w:ind w:firstLine="708"/>
        <w:rPr>
          <w:b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06043" w:rsidRDefault="00695C26" w:rsidP="00695C26">
      <w:r w:rsidRPr="00B06043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227C0C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27C0C" w:rsidRPr="003C0E55" w:rsidRDefault="00227C0C" w:rsidP="00227C0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roofErr w:type="spellStart"/>
            <w:r w:rsidRPr="00C153EA">
              <w:rPr>
                <w:kern w:val="24"/>
              </w:rPr>
              <w:t>Рискология</w:t>
            </w:r>
            <w:proofErr w:type="spellEnd"/>
            <w:r w:rsidRPr="00C153EA">
              <w:rPr>
                <w:kern w:val="24"/>
              </w:rPr>
              <w:t xml:space="preserve"> – наука о рисках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</w:pPr>
            <w:r w:rsidRPr="00770CF9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</w:pPr>
            <w:r w:rsidRPr="00770CF9">
              <w:rPr>
                <w:lang w:eastAsia="en-US"/>
              </w:rPr>
              <w:t>Лекция-диалог</w:t>
            </w:r>
          </w:p>
        </w:tc>
      </w:tr>
      <w:tr w:rsidR="00227C0C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27C0C" w:rsidRPr="003C0E55" w:rsidRDefault="00227C0C" w:rsidP="00227C0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contextualSpacing/>
            </w:pPr>
            <w:r w:rsidRPr="00C153EA">
              <w:rPr>
                <w:kern w:val="24"/>
              </w:rPr>
              <w:t>Классификация рисков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Лекция-диалог</w:t>
            </w:r>
          </w:p>
        </w:tc>
      </w:tr>
      <w:tr w:rsidR="00227C0C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27C0C" w:rsidRPr="003C0E55" w:rsidRDefault="00227C0C" w:rsidP="00227C0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contextualSpacing/>
            </w:pPr>
            <w:r w:rsidRPr="00C153EA">
              <w:rPr>
                <w:kern w:val="24"/>
              </w:rPr>
              <w:t>Идентификация и анализ рисков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</w:pPr>
            <w:r w:rsidRPr="00770CF9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</w:pPr>
            <w:r>
              <w:rPr>
                <w:lang w:eastAsia="en-US"/>
              </w:rPr>
              <w:t>Тренинг</w:t>
            </w:r>
            <w:r w:rsidRPr="00770CF9">
              <w:t xml:space="preserve"> (отработка навыков </w:t>
            </w:r>
            <w:r>
              <w:t>идентификации и анализа рисков</w:t>
            </w:r>
            <w:r w:rsidRPr="00770CF9">
              <w:t>)</w:t>
            </w:r>
          </w:p>
        </w:tc>
      </w:tr>
      <w:tr w:rsidR="00227C0C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27C0C" w:rsidRPr="003C0E55" w:rsidRDefault="00227C0C" w:rsidP="00227C0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contextualSpacing/>
            </w:pPr>
            <w:r w:rsidRPr="00C153EA">
              <w:rPr>
                <w:kern w:val="24"/>
              </w:rPr>
              <w:t>Предпринимательство и риски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27C0C" w:rsidRPr="008007E0" w:rsidRDefault="00227C0C" w:rsidP="00227C0C">
            <w:pPr>
              <w:pStyle w:val="af"/>
              <w:contextualSpacing/>
              <w:rPr>
                <w:lang w:eastAsia="en-US"/>
              </w:rPr>
            </w:pPr>
            <w:r w:rsidRPr="00770CF9">
              <w:t>Семинар-обсуждение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227C0C" w:rsidRPr="00144174" w:rsidRDefault="00227C0C" w:rsidP="00227C0C">
      <w:pPr>
        <w:rPr>
          <w:b/>
          <w:i/>
        </w:rPr>
      </w:pPr>
      <w:r>
        <w:rPr>
          <w:b/>
          <w:i/>
        </w:rPr>
        <w:t xml:space="preserve">5.2. </w:t>
      </w:r>
      <w:r w:rsidRPr="00144174">
        <w:rPr>
          <w:b/>
          <w:i/>
        </w:rPr>
        <w:t>Темы докладов, сообщений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предпринимательской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хозяйственной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экономической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профессиональной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финансовой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инновационной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инвестиционной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банковской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Риски в страховой деятельности.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Социальные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Техногенные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Природные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Политические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Экономические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Глобальные риски.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Оценка рисков.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Страхование рисков.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Управление рисками.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Риск-менеджмент.</w:t>
      </w:r>
    </w:p>
    <w:p w:rsidR="00227C0C" w:rsidRPr="00144174" w:rsidRDefault="00227C0C" w:rsidP="00227C0C">
      <w:pPr>
        <w:numPr>
          <w:ilvl w:val="0"/>
          <w:numId w:val="29"/>
        </w:numPr>
        <w:contextualSpacing/>
      </w:pPr>
      <w:r w:rsidRPr="00144174">
        <w:t>Социальная защита.</w:t>
      </w:r>
    </w:p>
    <w:p w:rsidR="00227C0C" w:rsidRPr="00770CF9" w:rsidRDefault="00227C0C" w:rsidP="00227C0C">
      <w:pPr>
        <w:rPr>
          <w:i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3776F1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</w:t>
            </w:r>
            <w:r w:rsidR="00931BB4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776F1" w:rsidRDefault="001944AE" w:rsidP="00020C5E">
            <w:pPr>
              <w:pStyle w:val="af"/>
              <w:jc w:val="center"/>
            </w:pPr>
            <w:r w:rsidRPr="003776F1">
              <w:t>Проверка заданий практикума</w:t>
            </w:r>
          </w:p>
        </w:tc>
      </w:tr>
      <w:tr w:rsidR="003776F1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C715CF" w:rsidRDefault="003776F1" w:rsidP="003776F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3776F1" w:rsidRDefault="003776F1" w:rsidP="003776F1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</w:t>
            </w:r>
            <w:r w:rsidR="00931BB4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776F1" w:rsidRPr="003776F1" w:rsidRDefault="003776F1" w:rsidP="003776F1">
            <w:pPr>
              <w:pStyle w:val="af"/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 xml:space="preserve">Представление докладов и сообщений </w:t>
            </w:r>
          </w:p>
          <w:p w:rsidR="003776F1" w:rsidRPr="003776F1" w:rsidRDefault="003776F1" w:rsidP="003776F1">
            <w:pPr>
              <w:pStyle w:val="af"/>
              <w:jc w:val="center"/>
            </w:pPr>
            <w:r w:rsidRPr="003776F1">
              <w:rPr>
                <w:lang w:eastAsia="en-US"/>
              </w:rPr>
              <w:t>(включая презентации)</w:t>
            </w:r>
          </w:p>
        </w:tc>
      </w:tr>
      <w:tr w:rsidR="003776F1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C715CF" w:rsidRDefault="003776F1" w:rsidP="003776F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3776F1" w:rsidRDefault="003776F1" w:rsidP="003776F1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>Темы 1-</w:t>
            </w:r>
            <w:r w:rsidR="00931BB4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776F1" w:rsidRPr="003776F1" w:rsidRDefault="003776F1" w:rsidP="003776F1">
            <w:pPr>
              <w:pStyle w:val="af"/>
              <w:jc w:val="center"/>
              <w:rPr>
                <w:lang w:eastAsia="en-US"/>
              </w:rPr>
            </w:pPr>
            <w:r w:rsidRPr="003776F1">
              <w:t>Проверка заданий самостоятельной работы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3776F1" w:rsidRDefault="003776F1" w:rsidP="003776F1">
      <w:pPr>
        <w:ind w:firstLine="708"/>
        <w:jc w:val="center"/>
        <w:rPr>
          <w:b/>
          <w:bCs/>
        </w:rPr>
      </w:pPr>
      <w:r w:rsidRPr="003776F1">
        <w:t>Форма текущего контроля - примеры</w:t>
      </w:r>
    </w:p>
    <w:p w:rsidR="00227C0C" w:rsidRDefault="00227C0C" w:rsidP="00BC1982">
      <w:pPr>
        <w:ind w:firstLine="708"/>
        <w:rPr>
          <w:b/>
          <w:bCs/>
          <w:i/>
          <w:iCs/>
        </w:rPr>
      </w:pPr>
    </w:p>
    <w:p w:rsidR="003776F1" w:rsidRPr="003776F1" w:rsidRDefault="003776F1" w:rsidP="00BC1982">
      <w:pPr>
        <w:ind w:firstLine="708"/>
        <w:rPr>
          <w:b/>
          <w:bCs/>
          <w:i/>
          <w:iCs/>
        </w:rPr>
      </w:pPr>
      <w:r w:rsidRPr="003776F1">
        <w:rPr>
          <w:b/>
          <w:bCs/>
          <w:i/>
          <w:iCs/>
        </w:rPr>
        <w:t>Задания практикума</w:t>
      </w:r>
    </w:p>
    <w:p w:rsidR="003776F1" w:rsidRPr="00227C0C" w:rsidRDefault="003776F1" w:rsidP="003776F1">
      <w:pPr>
        <w:spacing w:line="276" w:lineRule="auto"/>
        <w:ind w:firstLine="567"/>
        <w:jc w:val="both"/>
        <w:rPr>
          <w:bCs/>
          <w:iCs/>
        </w:rPr>
      </w:pPr>
    </w:p>
    <w:p w:rsidR="00227C0C" w:rsidRPr="007B2235" w:rsidRDefault="00227C0C" w:rsidP="00227C0C">
      <w:pPr>
        <w:pStyle w:val="13"/>
        <w:shd w:val="clear" w:color="auto" w:fill="auto"/>
        <w:tabs>
          <w:tab w:val="left" w:pos="500"/>
        </w:tabs>
        <w:spacing w:after="120" w:line="240" w:lineRule="auto"/>
        <w:ind w:left="300" w:right="20" w:firstLine="680"/>
        <w:rPr>
          <w:sz w:val="24"/>
          <w:szCs w:val="24"/>
        </w:rPr>
      </w:pPr>
      <w:r w:rsidRPr="007B2235">
        <w:rPr>
          <w:b/>
          <w:sz w:val="24"/>
          <w:szCs w:val="24"/>
        </w:rPr>
        <w:t>Задание 1.</w:t>
      </w:r>
      <w:r w:rsidRPr="007B2235">
        <w:rPr>
          <w:sz w:val="24"/>
          <w:szCs w:val="24"/>
        </w:rPr>
        <w:t xml:space="preserve"> Обсудите возможные классификации методов управления рисками. Какие признаки лежат в основе двух рассматриваемых классификаций ме</w:t>
      </w:r>
      <w:r w:rsidRPr="007B2235">
        <w:rPr>
          <w:sz w:val="24"/>
          <w:szCs w:val="24"/>
        </w:rPr>
        <w:softHyphen/>
        <w:t>тодов управления риском?</w:t>
      </w:r>
    </w:p>
    <w:p w:rsidR="00227C0C" w:rsidRPr="007B2235" w:rsidRDefault="00227C0C" w:rsidP="00227C0C">
      <w:pPr>
        <w:pStyle w:val="13"/>
        <w:shd w:val="clear" w:color="auto" w:fill="auto"/>
        <w:tabs>
          <w:tab w:val="left" w:pos="500"/>
        </w:tabs>
        <w:spacing w:after="120" w:line="240" w:lineRule="auto"/>
        <w:ind w:left="300" w:right="20" w:firstLine="680"/>
        <w:rPr>
          <w:sz w:val="24"/>
          <w:szCs w:val="24"/>
        </w:rPr>
      </w:pPr>
      <w:r w:rsidRPr="007B223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  <w:r w:rsidRPr="007B2235">
        <w:rPr>
          <w:b/>
          <w:sz w:val="24"/>
          <w:szCs w:val="24"/>
        </w:rPr>
        <w:t>.</w:t>
      </w:r>
      <w:r w:rsidRPr="007B2235">
        <w:rPr>
          <w:sz w:val="24"/>
          <w:szCs w:val="24"/>
        </w:rPr>
        <w:t xml:space="preserve"> Какая группа методов управления рисками и какие конкретно мето</w:t>
      </w:r>
      <w:r w:rsidRPr="007B2235">
        <w:rPr>
          <w:sz w:val="24"/>
          <w:szCs w:val="24"/>
        </w:rPr>
        <w:softHyphen/>
        <w:t>ды непосредственно воздействуют на риск? Каким процедурам управле</w:t>
      </w:r>
      <w:r w:rsidRPr="007B2235">
        <w:rPr>
          <w:sz w:val="24"/>
          <w:szCs w:val="24"/>
        </w:rPr>
        <w:softHyphen/>
        <w:t>ния рисками они соответствуют?</w:t>
      </w:r>
    </w:p>
    <w:p w:rsidR="00227C0C" w:rsidRPr="007B2235" w:rsidRDefault="00227C0C" w:rsidP="00227C0C">
      <w:pPr>
        <w:pStyle w:val="13"/>
        <w:shd w:val="clear" w:color="auto" w:fill="auto"/>
        <w:tabs>
          <w:tab w:val="left" w:pos="495"/>
        </w:tabs>
        <w:spacing w:after="120" w:line="240" w:lineRule="auto"/>
        <w:ind w:left="300" w:right="20" w:firstLine="680"/>
        <w:rPr>
          <w:sz w:val="24"/>
          <w:szCs w:val="24"/>
        </w:rPr>
      </w:pPr>
      <w:r w:rsidRPr="007B2235">
        <w:rPr>
          <w:b/>
          <w:sz w:val="24"/>
          <w:szCs w:val="24"/>
        </w:rPr>
        <w:t>Задани</w:t>
      </w:r>
      <w:r>
        <w:rPr>
          <w:b/>
          <w:sz w:val="24"/>
          <w:szCs w:val="24"/>
        </w:rPr>
        <w:t>е 3</w:t>
      </w:r>
      <w:r w:rsidRPr="007B2235">
        <w:rPr>
          <w:b/>
          <w:sz w:val="24"/>
          <w:szCs w:val="24"/>
        </w:rPr>
        <w:t>.</w:t>
      </w:r>
      <w:r w:rsidRPr="007B2235">
        <w:rPr>
          <w:sz w:val="24"/>
          <w:szCs w:val="24"/>
        </w:rPr>
        <w:t xml:space="preserve"> Какая группа методов управления рисками и какие конкретно мето</w:t>
      </w:r>
      <w:r w:rsidRPr="007B2235">
        <w:rPr>
          <w:sz w:val="24"/>
          <w:szCs w:val="24"/>
        </w:rPr>
        <w:softHyphen/>
        <w:t>ды направлены на финансирование риска? Каким процедурам управления рисками они соответствуют?</w:t>
      </w:r>
    </w:p>
    <w:p w:rsidR="003776F1" w:rsidRPr="003776F1" w:rsidRDefault="00227C0C" w:rsidP="00227C0C">
      <w:pPr>
        <w:pStyle w:val="13"/>
        <w:shd w:val="clear" w:color="auto" w:fill="auto"/>
        <w:tabs>
          <w:tab w:val="left" w:pos="495"/>
        </w:tabs>
        <w:spacing w:after="120" w:line="240" w:lineRule="auto"/>
        <w:ind w:left="300" w:right="20" w:firstLine="680"/>
        <w:rPr>
          <w:bCs/>
          <w:iCs/>
          <w:sz w:val="28"/>
          <w:szCs w:val="28"/>
        </w:rPr>
      </w:pPr>
      <w:r w:rsidRPr="007B223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4</w:t>
      </w:r>
      <w:r w:rsidRPr="007B2235">
        <w:rPr>
          <w:b/>
          <w:sz w:val="24"/>
          <w:szCs w:val="24"/>
        </w:rPr>
        <w:t>.</w:t>
      </w:r>
      <w:r w:rsidRPr="007B2235">
        <w:rPr>
          <w:sz w:val="24"/>
          <w:szCs w:val="24"/>
        </w:rPr>
        <w:t xml:space="preserve"> Опишите метод отказа от риска. Обсудите условия применения ме</w:t>
      </w:r>
      <w:r w:rsidRPr="007B2235">
        <w:rPr>
          <w:sz w:val="24"/>
          <w:szCs w:val="24"/>
        </w:rPr>
        <w:softHyphen/>
        <w:t>тода по следующим параметрам рисков: однородность, массовость, веро</w:t>
      </w:r>
      <w:r w:rsidRPr="007B2235">
        <w:rPr>
          <w:sz w:val="24"/>
          <w:szCs w:val="24"/>
        </w:rPr>
        <w:softHyphen/>
        <w:t>ятность и размер возможного ущерба, а также пороговые значения вероят</w:t>
      </w:r>
      <w:r w:rsidRPr="007B2235">
        <w:rPr>
          <w:sz w:val="24"/>
          <w:szCs w:val="24"/>
        </w:rPr>
        <w:softHyphen/>
        <w:t>ности и размера возможного ущерба.</w:t>
      </w:r>
    </w:p>
    <w:p w:rsidR="003776F1" w:rsidRDefault="003776F1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227C0C" w:rsidRPr="00227C0C" w:rsidRDefault="00227C0C" w:rsidP="00227C0C">
      <w:pPr>
        <w:pStyle w:val="af0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27C0C">
        <w:rPr>
          <w:rFonts w:ascii="Times New Roman" w:hAnsi="Times New Roman"/>
          <w:sz w:val="24"/>
          <w:szCs w:val="24"/>
        </w:rPr>
        <w:t>Фомичев А.Н. Риск-менеджмент: учебник</w:t>
      </w:r>
      <w:r w:rsidRPr="00227C0C">
        <w:rPr>
          <w:rFonts w:ascii="Times New Roman" w:hAnsi="Times New Roman"/>
          <w:i/>
          <w:iCs/>
          <w:sz w:val="24"/>
          <w:szCs w:val="24"/>
        </w:rPr>
        <w:t xml:space="preserve">. – М.: </w:t>
      </w:r>
      <w:r w:rsidRPr="00227C0C">
        <w:rPr>
          <w:rFonts w:ascii="Times New Roman" w:hAnsi="Times New Roman"/>
          <w:sz w:val="24"/>
          <w:szCs w:val="24"/>
        </w:rPr>
        <w:t>Дашков и К, 2016 -  http://biblioclub.ru/</w:t>
      </w:r>
    </w:p>
    <w:p w:rsidR="00227C0C" w:rsidRPr="00227C0C" w:rsidRDefault="00227C0C" w:rsidP="00227C0C">
      <w:pPr>
        <w:pStyle w:val="af0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27C0C">
        <w:rPr>
          <w:rFonts w:ascii="Times New Roman" w:hAnsi="Times New Roman"/>
          <w:sz w:val="24"/>
          <w:szCs w:val="24"/>
        </w:rPr>
        <w:t xml:space="preserve">Шапкин А. С.Шапкин В. А. Экономические и финансовые </w:t>
      </w:r>
      <w:proofErr w:type="gramStart"/>
      <w:r w:rsidRPr="00227C0C">
        <w:rPr>
          <w:rFonts w:ascii="Times New Roman" w:hAnsi="Times New Roman"/>
          <w:sz w:val="24"/>
          <w:szCs w:val="24"/>
        </w:rPr>
        <w:t>риски :</w:t>
      </w:r>
      <w:proofErr w:type="gramEnd"/>
      <w:r w:rsidRPr="00227C0C">
        <w:rPr>
          <w:rFonts w:ascii="Times New Roman" w:hAnsi="Times New Roman"/>
          <w:sz w:val="24"/>
          <w:szCs w:val="24"/>
        </w:rPr>
        <w:t xml:space="preserve"> оценка, управление, портфель инвестиций. – М.: Дашков и К, 2014. -  http://biblioclub.ru/</w:t>
      </w:r>
    </w:p>
    <w:p w:rsidR="00227C0C" w:rsidRPr="00227C0C" w:rsidRDefault="00227C0C" w:rsidP="00227C0C">
      <w:pPr>
        <w:pStyle w:val="1"/>
        <w:numPr>
          <w:ilvl w:val="0"/>
          <w:numId w:val="26"/>
        </w:numPr>
        <w:spacing w:before="0" w:after="0"/>
        <w:ind w:left="714" w:hanging="357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7C0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Уколов А. И. </w:t>
      </w:r>
      <w:r w:rsidRPr="00227C0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Оценка рисков: учебник. – М.: </w:t>
      </w:r>
      <w:proofErr w:type="spellStart"/>
      <w:r w:rsidRPr="00227C0C">
        <w:rPr>
          <w:rFonts w:ascii="Times New Roman" w:hAnsi="Times New Roman" w:cs="Times New Roman"/>
          <w:b w:val="0"/>
          <w:bCs w:val="0"/>
          <w:sz w:val="24"/>
          <w:szCs w:val="24"/>
        </w:rPr>
        <w:t>Директ</w:t>
      </w:r>
      <w:proofErr w:type="spellEnd"/>
      <w:r w:rsidRPr="00227C0C">
        <w:rPr>
          <w:rFonts w:ascii="Times New Roman" w:hAnsi="Times New Roman" w:cs="Times New Roman"/>
          <w:b w:val="0"/>
          <w:bCs w:val="0"/>
          <w:sz w:val="24"/>
          <w:szCs w:val="24"/>
        </w:rPr>
        <w:t>-Медиа, 2018. - http://biblioclub.ru/</w:t>
      </w:r>
    </w:p>
    <w:p w:rsidR="003776F1" w:rsidRDefault="003776F1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F157D3" w:rsidRPr="00C715CF" w:rsidRDefault="00F157D3" w:rsidP="00F157D3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F157D3" w:rsidRPr="00C715CF" w:rsidRDefault="00F157D3" w:rsidP="00F157D3">
      <w:pPr>
        <w:ind w:firstLine="709"/>
        <w:contextualSpacing/>
      </w:pPr>
      <w:r w:rsidRPr="00C715CF">
        <w:t>Информационно-правовой портал «Гарант». –  Режим доступа: http://www.garant.ru/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31">
    <w:altName w:val="Times New Roman"/>
    <w:charset w:val="CC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C4CAFD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9D7C56"/>
    <w:multiLevelType w:val="hybridMultilevel"/>
    <w:tmpl w:val="667C0F0A"/>
    <w:lvl w:ilvl="0" w:tplc="127EC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2A22"/>
    <w:multiLevelType w:val="hybridMultilevel"/>
    <w:tmpl w:val="A8A8C8EC"/>
    <w:lvl w:ilvl="0" w:tplc="C7F0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802036"/>
    <w:multiLevelType w:val="hybridMultilevel"/>
    <w:tmpl w:val="BF74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6263"/>
    <w:multiLevelType w:val="hybridMultilevel"/>
    <w:tmpl w:val="8D06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8176C"/>
    <w:multiLevelType w:val="hybridMultilevel"/>
    <w:tmpl w:val="7102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96E26"/>
    <w:multiLevelType w:val="hybridMultilevel"/>
    <w:tmpl w:val="28D2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25"/>
  </w:num>
  <w:num w:numId="5">
    <w:abstractNumId w:val="9"/>
  </w:num>
  <w:num w:numId="6">
    <w:abstractNumId w:val="19"/>
  </w:num>
  <w:num w:numId="7">
    <w:abstractNumId w:val="11"/>
  </w:num>
  <w:num w:numId="8">
    <w:abstractNumId w:val="12"/>
  </w:num>
  <w:num w:numId="9">
    <w:abstractNumId w:val="27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23"/>
  </w:num>
  <w:num w:numId="15">
    <w:abstractNumId w:val="24"/>
  </w:num>
  <w:num w:numId="16">
    <w:abstractNumId w:val="18"/>
  </w:num>
  <w:num w:numId="17">
    <w:abstractNumId w:val="4"/>
  </w:num>
  <w:num w:numId="18">
    <w:abstractNumId w:val="1"/>
  </w:num>
  <w:num w:numId="19">
    <w:abstractNumId w:val="21"/>
  </w:num>
  <w:num w:numId="20">
    <w:abstractNumId w:val="15"/>
  </w:num>
  <w:num w:numId="21">
    <w:abstractNumId w:val="28"/>
  </w:num>
  <w:num w:numId="22">
    <w:abstractNumId w:val="3"/>
  </w:num>
  <w:num w:numId="23">
    <w:abstractNumId w:val="17"/>
  </w:num>
  <w:num w:numId="24">
    <w:abstractNumId w:val="8"/>
  </w:num>
  <w:num w:numId="25">
    <w:abstractNumId w:val="22"/>
  </w:num>
  <w:num w:numId="26">
    <w:abstractNumId w:val="13"/>
  </w:num>
  <w:num w:numId="27">
    <w:abstractNumId w:val="0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27C0C"/>
    <w:rsid w:val="00246E77"/>
    <w:rsid w:val="00287EDD"/>
    <w:rsid w:val="0032484B"/>
    <w:rsid w:val="00337826"/>
    <w:rsid w:val="003776F1"/>
    <w:rsid w:val="003921AD"/>
    <w:rsid w:val="003D2298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7060"/>
    <w:rsid w:val="007B1FC4"/>
    <w:rsid w:val="007B46D5"/>
    <w:rsid w:val="007E5182"/>
    <w:rsid w:val="00806E86"/>
    <w:rsid w:val="00821DEA"/>
    <w:rsid w:val="008336AC"/>
    <w:rsid w:val="0088028C"/>
    <w:rsid w:val="00887C40"/>
    <w:rsid w:val="008A7E85"/>
    <w:rsid w:val="008C198D"/>
    <w:rsid w:val="009300E3"/>
    <w:rsid w:val="00931BB4"/>
    <w:rsid w:val="00954607"/>
    <w:rsid w:val="00A0505F"/>
    <w:rsid w:val="00A22080"/>
    <w:rsid w:val="00A42A03"/>
    <w:rsid w:val="00A61C38"/>
    <w:rsid w:val="00A80AE7"/>
    <w:rsid w:val="00AA7E85"/>
    <w:rsid w:val="00AC05D2"/>
    <w:rsid w:val="00AC75BA"/>
    <w:rsid w:val="00B06043"/>
    <w:rsid w:val="00BC1982"/>
    <w:rsid w:val="00C1211C"/>
    <w:rsid w:val="00C171A3"/>
    <w:rsid w:val="00C2334E"/>
    <w:rsid w:val="00C377B2"/>
    <w:rsid w:val="00C6089C"/>
    <w:rsid w:val="00C71288"/>
    <w:rsid w:val="00C80BBA"/>
    <w:rsid w:val="00C975E3"/>
    <w:rsid w:val="00CC54E8"/>
    <w:rsid w:val="00D05683"/>
    <w:rsid w:val="00D06FEB"/>
    <w:rsid w:val="00D214EA"/>
    <w:rsid w:val="00D851DC"/>
    <w:rsid w:val="00E03665"/>
    <w:rsid w:val="00E052B5"/>
    <w:rsid w:val="00E46EA2"/>
    <w:rsid w:val="00EA1F3D"/>
    <w:rsid w:val="00EC563A"/>
    <w:rsid w:val="00ED195D"/>
    <w:rsid w:val="00F157D3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FBFB03"/>
  <w15:docId w15:val="{2B7F49CB-BC29-4308-80BC-40249EF7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21">
    <w:name w:val="Основной текст2"/>
    <w:basedOn w:val="a0"/>
    <w:rsid w:val="00C1211C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7">
    <w:name w:val="Основной текст + Курсив"/>
    <w:rsid w:val="0037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3776F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3776F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3776F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2">
    <w:name w:val="Абзац списка2"/>
    <w:basedOn w:val="a0"/>
    <w:rsid w:val="00F157D3"/>
    <w:pPr>
      <w:suppressAutoHyphens/>
      <w:spacing w:after="200" w:line="276" w:lineRule="auto"/>
      <w:ind w:left="720"/>
    </w:pPr>
    <w:rPr>
      <w:rFonts w:ascii="Calibri" w:eastAsia="SimSun" w:hAnsi="Calibri" w:cs="font1231"/>
      <w:sz w:val="22"/>
      <w:szCs w:val="22"/>
      <w:lang w:eastAsia="ar-SA"/>
    </w:rPr>
  </w:style>
  <w:style w:type="character" w:customStyle="1" w:styleId="22-1pt">
    <w:name w:val="Заголовок №2 (2) + Интервал -1 pt"/>
    <w:rsid w:val="00880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paragraph" w:customStyle="1" w:styleId="13">
    <w:name w:val="Основной текст1"/>
    <w:basedOn w:val="a0"/>
    <w:rsid w:val="00227C0C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2023-05-26T08:43:00Z</dcterms:created>
  <dcterms:modified xsi:type="dcterms:W3CDTF">2023-06-02T09:44:00Z</dcterms:modified>
</cp:coreProperties>
</file>