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Pr="0083658C" w:rsidRDefault="009811DF" w:rsidP="009811D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811DF" w:rsidRPr="002C06D7" w:rsidRDefault="009811DF" w:rsidP="009811DF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11DF" w:rsidRPr="002C06D7" w:rsidTr="00971761">
        <w:tc>
          <w:tcPr>
            <w:tcW w:w="4785" w:type="dxa"/>
            <w:shd w:val="clear" w:color="auto" w:fill="auto"/>
          </w:tcPr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 w:rsidRPr="002C06D7">
              <w:rPr>
                <w:sz w:val="28"/>
                <w:szCs w:val="28"/>
              </w:rPr>
              <w:t xml:space="preserve">Проректор по учебно- </w:t>
            </w:r>
          </w:p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 w:rsidRPr="002C06D7">
              <w:rPr>
                <w:sz w:val="28"/>
                <w:szCs w:val="28"/>
              </w:rPr>
              <w:t>методической работе</w:t>
            </w:r>
          </w:p>
          <w:p w:rsidR="009811DF" w:rsidRPr="002C06D7" w:rsidRDefault="009811DF" w:rsidP="00971761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 w:rsidRPr="002C06D7"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8F10E7" w:rsidRPr="008F10E7" w:rsidRDefault="008F10E7" w:rsidP="008F10E7">
      <w:pPr>
        <w:widowControl w:val="0"/>
        <w:suppressAutoHyphens/>
        <w:ind w:firstLine="5103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F10E7">
        <w:rPr>
          <w:rFonts w:eastAsia="SimSun"/>
          <w:kern w:val="2"/>
          <w:sz w:val="28"/>
          <w:szCs w:val="28"/>
          <w:lang w:eastAsia="hi-IN" w:bidi="hi-IN"/>
        </w:rPr>
        <w:t xml:space="preserve">   ПРОГРАММА </w:t>
      </w:r>
      <w:r>
        <w:rPr>
          <w:rFonts w:eastAsia="SimSun"/>
          <w:kern w:val="2"/>
          <w:sz w:val="28"/>
          <w:szCs w:val="28"/>
          <w:lang w:eastAsia="hi-IN" w:bidi="hi-IN"/>
        </w:rPr>
        <w:t>ГОСУДАРСТВЕННОЙ ИТОГОВОЙ АТТЕСТАЦИИ</w:t>
      </w:r>
    </w:p>
    <w:p w:rsidR="008F10E7" w:rsidRPr="008F10E7" w:rsidRDefault="008F10E7" w:rsidP="008F10E7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4709795" cy="0"/>
                <wp:effectExtent l="8890" t="6985" r="5715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39AB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19.65pt,14.05pt" to="690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">
                <w10:wrap anchorx="margin"/>
              </v:line>
            </w:pict>
          </mc:Fallback>
        </mc:AlternateConten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>
        <w:rPr>
          <w:sz w:val="28"/>
          <w:szCs w:val="28"/>
        </w:rPr>
        <w:t>21.02.19 Землеустройство</w:t>
      </w:r>
    </w:p>
    <w:p w:rsidR="00B4144B" w:rsidRDefault="00B4144B" w:rsidP="00B4144B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4335780" cy="0"/>
                <wp:effectExtent l="8890" t="11430" r="825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4CFC" id="Прямая соединительная линия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0.2pt,15.15pt" to="63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">
                <w10:wrap anchorx="margin"/>
              </v:line>
            </w:pict>
          </mc:Fallback>
        </mc:AlternateContent>
      </w:r>
      <w:r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B4144B" w:rsidRDefault="00B4144B" w:rsidP="00B4144B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4785995" cy="0"/>
                <wp:effectExtent l="8890" t="8890" r="571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C8361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5.65pt,14.2pt" to="702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">
                <w10:wrap anchorx="margin"/>
              </v:line>
            </w:pict>
          </mc:Fallback>
        </mc:AlternateConten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Квалификация     специалист по </w:t>
      </w:r>
      <w:r>
        <w:rPr>
          <w:sz w:val="28"/>
          <w:szCs w:val="28"/>
        </w:rPr>
        <w:t>землеустройству</w:t>
      </w:r>
    </w:p>
    <w:p w:rsidR="00B4144B" w:rsidRDefault="00B4144B" w:rsidP="00B4144B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4600575" cy="0"/>
                <wp:effectExtent l="9525" t="10160" r="9525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CCB27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1.05pt,15.05pt" to="673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">
                <w10:wrap anchorx="margin"/>
              </v:line>
            </w:pict>
          </mc:Fallback>
        </mc:AlternateContent>
      </w:r>
      <w:r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B4144B" w:rsidRDefault="00B4144B" w:rsidP="00B4144B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B4144B" w:rsidRDefault="00B4144B" w:rsidP="00B4144B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2022</w:t>
      </w: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  <w:sz w:val="28"/>
          <w:szCs w:val="28"/>
        </w:rPr>
      </w:pPr>
      <w:r w:rsidRPr="008F10E7">
        <w:rPr>
          <w:b w:val="0"/>
          <w:bCs w:val="0"/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  по специальности среднего профес</w:t>
      </w:r>
      <w:r w:rsidR="00B4144B">
        <w:rPr>
          <w:b w:val="0"/>
          <w:bCs w:val="0"/>
          <w:sz w:val="28"/>
          <w:szCs w:val="28"/>
        </w:rPr>
        <w:t>сионального образования 21.02.19</w:t>
      </w:r>
      <w:r w:rsidRPr="008F10E7">
        <w:rPr>
          <w:b w:val="0"/>
          <w:bCs w:val="0"/>
          <w:sz w:val="28"/>
          <w:szCs w:val="28"/>
        </w:rPr>
        <w:t xml:space="preserve"> Зем</w:t>
      </w:r>
      <w:r w:rsidR="00B4144B">
        <w:rPr>
          <w:b w:val="0"/>
          <w:bCs w:val="0"/>
          <w:sz w:val="28"/>
          <w:szCs w:val="28"/>
        </w:rPr>
        <w:t>леустройство</w:t>
      </w:r>
      <w:r w:rsidRPr="008F10E7">
        <w:rPr>
          <w:b w:val="0"/>
          <w:bCs w:val="0"/>
          <w:sz w:val="28"/>
          <w:szCs w:val="28"/>
        </w:rPr>
        <w:t>(базовый  уровень СПО)</w:t>
      </w: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</w:p>
    <w:p w:rsidR="008F10E7" w:rsidRP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</w:p>
    <w:p w:rsidR="008F10E7" w:rsidRDefault="008F10E7" w:rsidP="008F10E7">
      <w:pPr>
        <w:pStyle w:val="FR1"/>
        <w:spacing w:line="360" w:lineRule="auto"/>
        <w:jc w:val="both"/>
        <w:rPr>
          <w:b w:val="0"/>
          <w:bCs w:val="0"/>
        </w:rPr>
      </w:pPr>
      <w:r w:rsidRPr="008F10E7">
        <w:rPr>
          <w:b w:val="0"/>
          <w:bCs w:val="0"/>
        </w:rPr>
        <w:cr/>
      </w:r>
    </w:p>
    <w:p w:rsidR="008F10E7" w:rsidRDefault="008F10E7" w:rsidP="008F10E7">
      <w:pPr>
        <w:pStyle w:val="FR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</w:p>
    <w:p w:rsidR="008F10E7" w:rsidRDefault="008F10E7" w:rsidP="008F10E7">
      <w:pPr>
        <w:pStyle w:val="FR2"/>
        <w:spacing w:line="360" w:lineRule="auto"/>
        <w:jc w:val="both"/>
        <w:rPr>
          <w:i w:val="0"/>
          <w:iCs w:val="0"/>
        </w:rPr>
      </w:pPr>
    </w:p>
    <w:p w:rsidR="008F10E7" w:rsidRDefault="008F10E7" w:rsidP="008F10E7">
      <w:pPr>
        <w:pStyle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</w:t>
      </w: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</w:p>
    <w:p w:rsidR="008F10E7" w:rsidRPr="00FD657B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657B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199"/>
        <w:tblW w:w="9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  <w:gridCol w:w="855"/>
      </w:tblGrid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 xml:space="preserve">      Пояснительная записка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00FD657B">
              <w:rPr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>Паспорт программы государственной итоговой аттестации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FD657B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00FD657B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 xml:space="preserve">Структура и содержание государственной итоговой аттестации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58096E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8F10E7" w:rsidRPr="00FD657B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>Условия реализации государственной итоговой аттестации</w:t>
            </w:r>
          </w:p>
          <w:p w:rsidR="008F10E7" w:rsidRPr="00FD657B" w:rsidRDefault="008F10E7" w:rsidP="008F10E7">
            <w:pPr>
              <w:pStyle w:val="11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D657B">
              <w:rPr>
                <w:sz w:val="28"/>
                <w:szCs w:val="28"/>
              </w:rPr>
              <w:t>Оценка результатов государственной итоговой аттестации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8F10E7" w:rsidRPr="00FD657B" w:rsidRDefault="0058096E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  <w:p w:rsidR="008F10E7" w:rsidRPr="00FD657B" w:rsidRDefault="0058096E" w:rsidP="008F10E7">
            <w:pPr>
              <w:pStyle w:val="12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b w:val="0"/>
                <w:bCs w:val="0"/>
                <w:sz w:val="28"/>
                <w:szCs w:val="28"/>
              </w:rPr>
            </w:pPr>
          </w:p>
          <w:p w:rsidR="008F10E7" w:rsidRPr="00FD657B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00FD657B">
              <w:rPr>
                <w:b w:val="0"/>
                <w:bCs w:val="0"/>
                <w:sz w:val="28"/>
                <w:szCs w:val="28"/>
              </w:rPr>
              <w:t xml:space="preserve">  </w:t>
            </w:r>
          </w:p>
        </w:tc>
      </w:tr>
      <w:tr w:rsidR="008F10E7" w:rsidTr="008F10E7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8F10E7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8F10E7" w:rsidRDefault="008F10E7" w:rsidP="008F10E7">
            <w:pPr>
              <w:pStyle w:val="110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</w:rPr>
            </w:pPr>
          </w:p>
        </w:tc>
      </w:tr>
    </w:tbl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F10E7" w:rsidRDefault="008F10E7" w:rsidP="008F10E7">
      <w:pPr>
        <w:pStyle w:val="1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8F10E7" w:rsidRPr="008F10E7" w:rsidRDefault="008F10E7" w:rsidP="00F917A0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>В соответствии с    Законом Российской Федерации  от    29 декабря   2012 г.    № 273-ФЗ  "Об образовании в Российской Федерации",  государственная     итоговая аттест</w:t>
      </w:r>
      <w:r>
        <w:rPr>
          <w:rFonts w:ascii="Times New Roman" w:hAnsi="Times New Roman"/>
          <w:sz w:val="28"/>
          <w:szCs w:val="28"/>
        </w:rPr>
        <w:t xml:space="preserve">ация  выпускников, завершающих  </w:t>
      </w:r>
      <w:r w:rsidRPr="008F10E7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 xml:space="preserve">ение  по    программам     </w:t>
      </w:r>
      <w:r w:rsidRPr="008F10E7">
        <w:rPr>
          <w:rFonts w:ascii="Times New Roman" w:hAnsi="Times New Roman"/>
          <w:sz w:val="28"/>
          <w:szCs w:val="28"/>
        </w:rPr>
        <w:t>среднего профессионального образования в образовательных учрежден</w:t>
      </w:r>
      <w:r w:rsidR="00641551">
        <w:rPr>
          <w:rFonts w:ascii="Times New Roman" w:hAnsi="Times New Roman"/>
          <w:sz w:val="28"/>
          <w:szCs w:val="28"/>
        </w:rPr>
        <w:t xml:space="preserve">иях СПО, является обязательной. </w:t>
      </w:r>
      <w:r w:rsidRPr="008F10E7">
        <w:rPr>
          <w:rFonts w:ascii="Times New Roman" w:hAnsi="Times New Roman"/>
          <w:sz w:val="28"/>
          <w:szCs w:val="28"/>
        </w:rPr>
        <w:t>Программа государственной итоговой аттестации   разработана в соответствии с Законом Российской Федерации «Об образовании в Российской Федерации» от 29 декабря 2012 г. № 273-ФЗ, ФГО</w:t>
      </w:r>
      <w:r w:rsidR="00B4144B">
        <w:rPr>
          <w:rFonts w:ascii="Times New Roman" w:hAnsi="Times New Roman"/>
          <w:sz w:val="28"/>
          <w:szCs w:val="28"/>
        </w:rPr>
        <w:t>С СПО по специальности  21.02.19</w:t>
      </w:r>
      <w:r w:rsidRPr="008F10E7">
        <w:rPr>
          <w:rFonts w:ascii="Times New Roman" w:hAnsi="Times New Roman"/>
          <w:sz w:val="28"/>
          <w:szCs w:val="28"/>
        </w:rPr>
        <w:t xml:space="preserve"> Зем</w:t>
      </w:r>
      <w:r w:rsidR="00B4144B">
        <w:rPr>
          <w:rFonts w:ascii="Times New Roman" w:hAnsi="Times New Roman"/>
          <w:sz w:val="28"/>
          <w:szCs w:val="28"/>
        </w:rPr>
        <w:t>леустройство</w:t>
      </w:r>
      <w:r w:rsidRPr="008F10E7">
        <w:rPr>
          <w:rFonts w:ascii="Times New Roman" w:hAnsi="Times New Roman"/>
          <w:sz w:val="28"/>
          <w:szCs w:val="28"/>
        </w:rPr>
        <w:t xml:space="preserve">утвержденным приказом Министерства образования и науки РФ от 12 мая 2014 г. № 486,  приказом   Министерства образования Российской Федерации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образования»,   </w:t>
      </w:r>
      <w:r w:rsidR="000123F1">
        <w:rPr>
          <w:rFonts w:ascii="Times New Roman" w:hAnsi="Times New Roman"/>
          <w:sz w:val="28"/>
          <w:szCs w:val="28"/>
        </w:rPr>
        <w:t>Порядком  проведения</w:t>
      </w:r>
      <w:r w:rsidRPr="008F10E7">
        <w:rPr>
          <w:rFonts w:ascii="Times New Roman" w:hAnsi="Times New Roman"/>
          <w:sz w:val="28"/>
          <w:szCs w:val="28"/>
        </w:rPr>
        <w:t xml:space="preserve"> государственной итоговой аттестации выпускников по программам подготовки специалистов среднего звена в </w:t>
      </w:r>
      <w:r>
        <w:rPr>
          <w:rFonts w:ascii="Times New Roman" w:hAnsi="Times New Roman"/>
          <w:sz w:val="28"/>
          <w:szCs w:val="28"/>
        </w:rPr>
        <w:t>«Ленинградском государственном у</w:t>
      </w:r>
      <w:r w:rsidR="000123F1">
        <w:rPr>
          <w:rFonts w:ascii="Times New Roman" w:hAnsi="Times New Roman"/>
          <w:sz w:val="28"/>
          <w:szCs w:val="28"/>
        </w:rPr>
        <w:t>ниверситете имени А.С. Пушкина, утверждённым приказом № 188/06-04 от 28.12.2017 г.</w:t>
      </w:r>
    </w:p>
    <w:p w:rsidR="008F10E7" w:rsidRPr="008F10E7" w:rsidRDefault="008F10E7" w:rsidP="00F917A0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со средним профессиональным образованием. При разработке программы государственной итоговой аттестации учтена степень использования профессиональных компетенций и необходимых для них знаний и умений. </w:t>
      </w:r>
    </w:p>
    <w:p w:rsidR="003577C4" w:rsidRDefault="00E71360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10E7" w:rsidRPr="008F10E7">
        <w:rPr>
          <w:rFonts w:ascii="Times New Roman" w:hAnsi="Times New Roman"/>
          <w:sz w:val="28"/>
          <w:szCs w:val="28"/>
        </w:rPr>
        <w:t>Программа государственной итоговой аттестации является частью программы подготовки специалистов среднего звена по специальности 21.0</w:t>
      </w:r>
      <w:r w:rsidR="00B4144B">
        <w:rPr>
          <w:rFonts w:ascii="Times New Roman" w:hAnsi="Times New Roman"/>
          <w:sz w:val="28"/>
          <w:szCs w:val="28"/>
        </w:rPr>
        <w:t>2.19</w:t>
      </w:r>
      <w:r w:rsidR="008F10E7" w:rsidRPr="008F10E7">
        <w:rPr>
          <w:rFonts w:ascii="Times New Roman" w:hAnsi="Times New Roman"/>
          <w:sz w:val="28"/>
          <w:szCs w:val="28"/>
        </w:rPr>
        <w:t xml:space="preserve"> Зем</w:t>
      </w:r>
      <w:r w:rsidR="00B4144B">
        <w:rPr>
          <w:rFonts w:ascii="Times New Roman" w:hAnsi="Times New Roman"/>
          <w:sz w:val="28"/>
          <w:szCs w:val="28"/>
        </w:rPr>
        <w:t>леустройство</w:t>
      </w:r>
      <w:r w:rsidR="008F10E7" w:rsidRPr="008F10E7">
        <w:rPr>
          <w:rFonts w:ascii="Times New Roman" w:hAnsi="Times New Roman"/>
          <w:sz w:val="28"/>
          <w:szCs w:val="28"/>
        </w:rPr>
        <w:t>,  разработана преподавателями  цикловой комиссии экономических и правовых  дисциплин и модулей профессионального цикла, утверждается директором  колледжа после ее обсуждения на заседании методического совета с участием работодателей.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 xml:space="preserve">В Программе государственной </w:t>
      </w:r>
      <w:r w:rsidR="00641551">
        <w:rPr>
          <w:rFonts w:ascii="Times New Roman" w:hAnsi="Times New Roman"/>
          <w:sz w:val="28"/>
          <w:szCs w:val="28"/>
        </w:rPr>
        <w:t xml:space="preserve">итоговой аттестации определены:                                     </w:t>
      </w:r>
      <w:r w:rsidR="00641551" w:rsidRPr="00641551">
        <w:rPr>
          <w:rFonts w:ascii="Times New Roman" w:hAnsi="Times New Roman"/>
          <w:b/>
          <w:sz w:val="28"/>
          <w:szCs w:val="28"/>
        </w:rPr>
        <w:t xml:space="preserve">  -</w:t>
      </w:r>
      <w:r w:rsidR="00641551">
        <w:rPr>
          <w:rFonts w:ascii="Times New Roman" w:hAnsi="Times New Roman"/>
          <w:sz w:val="28"/>
          <w:szCs w:val="28"/>
        </w:rPr>
        <w:t xml:space="preserve">  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форма и вид государственной  итоговой аттестации; </w:t>
      </w:r>
      <w:r w:rsidRPr="008F10E7">
        <w:rPr>
          <w:rFonts w:ascii="Times New Roman" w:eastAsia="Century Gothic" w:hAnsi="Times New Roman"/>
          <w:sz w:val="28"/>
          <w:szCs w:val="28"/>
        </w:rPr>
        <w:tab/>
      </w:r>
      <w:r w:rsidR="0064155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41551" w:rsidRPr="00641551">
        <w:rPr>
          <w:rFonts w:ascii="Times New Roman" w:hAnsi="Times New Roman"/>
          <w:b/>
          <w:sz w:val="28"/>
          <w:szCs w:val="28"/>
        </w:rPr>
        <w:t>-</w:t>
      </w:r>
      <w:r w:rsidR="00641551">
        <w:rPr>
          <w:rFonts w:ascii="Times New Roman" w:hAnsi="Times New Roman"/>
          <w:sz w:val="28"/>
          <w:szCs w:val="28"/>
        </w:rPr>
        <w:t xml:space="preserve"> 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объем времени на подготовку и проведение государственной итоговой аттестации; 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641551" w:rsidRPr="00641551">
        <w:rPr>
          <w:rFonts w:ascii="Times New Roman" w:eastAsia="Century Gothic" w:hAnsi="Times New Roman"/>
          <w:b/>
          <w:sz w:val="28"/>
          <w:szCs w:val="28"/>
        </w:rPr>
        <w:t>-</w:t>
      </w:r>
      <w:r w:rsidRPr="008F10E7">
        <w:rPr>
          <w:rFonts w:ascii="Times New Roman" w:eastAsia="Century Gothic" w:hAnsi="Times New Roman"/>
          <w:sz w:val="28"/>
          <w:szCs w:val="28"/>
        </w:rPr>
        <w:t>тематика выпускных квалификационных работ;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</w:t>
      </w:r>
      <w:r w:rsidR="00641551" w:rsidRPr="00641551">
        <w:rPr>
          <w:rFonts w:ascii="Times New Roman" w:eastAsia="Century Gothic" w:hAnsi="Times New Roman"/>
          <w:b/>
          <w:sz w:val="28"/>
          <w:szCs w:val="28"/>
        </w:rPr>
        <w:t>-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сроки проведения государственной итоговой аттестации; 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условия подготовки и процедура проведения государственной итоговой аттестации; 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641551" w:rsidRPr="00641551">
        <w:rPr>
          <w:rFonts w:ascii="Times New Roman" w:eastAsia="Century Gothic" w:hAnsi="Times New Roman"/>
          <w:b/>
          <w:sz w:val="28"/>
          <w:szCs w:val="28"/>
        </w:rPr>
        <w:t>-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</w:t>
      </w:r>
      <w:r w:rsidRPr="008F10E7">
        <w:rPr>
          <w:rFonts w:ascii="Times New Roman" w:eastAsia="Century Gothic" w:hAnsi="Times New Roman"/>
          <w:sz w:val="28"/>
          <w:szCs w:val="28"/>
        </w:rPr>
        <w:t xml:space="preserve">критерии оценки уровня и качества подготовки выпускника. </w:t>
      </w:r>
    </w:p>
    <w:p w:rsidR="008F10E7" w:rsidRPr="008F10E7" w:rsidRDefault="008F10E7" w:rsidP="008F10E7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10E7">
        <w:rPr>
          <w:rFonts w:ascii="Times New Roman" w:hAnsi="Times New Roman"/>
          <w:sz w:val="28"/>
          <w:szCs w:val="28"/>
        </w:rPr>
        <w:t xml:space="preserve"> </w:t>
      </w:r>
    </w:p>
    <w:p w:rsidR="00E71360" w:rsidRDefault="00E71360" w:rsidP="00641551">
      <w:pPr>
        <w:pStyle w:val="1"/>
        <w:spacing w:line="240" w:lineRule="auto"/>
        <w:jc w:val="both"/>
        <w:rPr>
          <w:rFonts w:ascii="Times New Roman" w:eastAsia="Century Gothic" w:hAnsi="Times New Roman"/>
          <w:b/>
          <w:bCs/>
          <w:sz w:val="28"/>
          <w:szCs w:val="28"/>
        </w:rPr>
      </w:pPr>
    </w:p>
    <w:p w:rsidR="008F10E7" w:rsidRPr="00641551" w:rsidRDefault="00641551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b/>
          <w:bCs/>
          <w:sz w:val="28"/>
          <w:szCs w:val="28"/>
        </w:rPr>
        <w:lastRenderedPageBreak/>
        <w:t xml:space="preserve">1.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ПАСПОРТ ПРОГРАММЫ</w:t>
      </w:r>
      <w:r w:rsidRPr="00641551"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ГОСУДАРСТВЕННОЙ ИТОГОВОЙ АТТЕСТАЦИИ</w:t>
      </w:r>
    </w:p>
    <w:p w:rsidR="008F10E7" w:rsidRPr="00641551" w:rsidRDefault="0058096E" w:rsidP="0058096E">
      <w:pPr>
        <w:pStyle w:val="11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Область применения программы ГИА</w:t>
      </w:r>
    </w:p>
    <w:p w:rsidR="008F10E7" w:rsidRPr="00641551" w:rsidRDefault="00E71360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F10E7" w:rsidRPr="00641551">
        <w:rPr>
          <w:rFonts w:ascii="Times New Roman" w:hAnsi="Times New Roman"/>
          <w:sz w:val="28"/>
          <w:szCs w:val="28"/>
        </w:rPr>
        <w:t>Программа государственной итоговой аттестации (ГИА) – является частью программы подготовки специалистов среднего звена в соответствии с ФГОС</w:t>
      </w:r>
      <w:r w:rsidR="00B4144B">
        <w:rPr>
          <w:rFonts w:ascii="Times New Roman" w:hAnsi="Times New Roman"/>
          <w:sz w:val="28"/>
          <w:szCs w:val="28"/>
        </w:rPr>
        <w:t xml:space="preserve"> СПО по специальности  21.02.19</w:t>
      </w:r>
      <w:r w:rsidR="008F10E7" w:rsidRPr="00641551">
        <w:rPr>
          <w:rFonts w:ascii="Times New Roman" w:hAnsi="Times New Roman"/>
          <w:sz w:val="28"/>
          <w:szCs w:val="28"/>
        </w:rPr>
        <w:t xml:space="preserve">  </w:t>
      </w:r>
      <w:r w:rsidR="00B4144B">
        <w:rPr>
          <w:rFonts w:ascii="Times New Roman" w:hAnsi="Times New Roman"/>
          <w:sz w:val="28"/>
          <w:szCs w:val="28"/>
        </w:rPr>
        <w:t>Землеустройство</w:t>
      </w:r>
      <w:r w:rsidR="008F10E7" w:rsidRPr="00641551">
        <w:rPr>
          <w:rFonts w:ascii="Times New Roman" w:hAnsi="Times New Roman"/>
          <w:sz w:val="28"/>
          <w:szCs w:val="28"/>
        </w:rPr>
        <w:t xml:space="preserve">  в части освоения: </w:t>
      </w:r>
    </w:p>
    <w:p w:rsidR="008F10E7" w:rsidRPr="00641551" w:rsidRDefault="00E71360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E71360">
        <w:rPr>
          <w:rFonts w:ascii="Times New Roman" w:eastAsia="Century Gothic" w:hAnsi="Times New Roman"/>
          <w:bCs/>
          <w:i/>
          <w:iCs/>
          <w:sz w:val="28"/>
          <w:szCs w:val="28"/>
        </w:rPr>
        <w:t>-</w:t>
      </w:r>
      <w:r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>видов  профессиональной деятельности специальности</w:t>
      </w:r>
      <w:r w:rsidR="008F10E7" w:rsidRPr="00641551">
        <w:rPr>
          <w:rFonts w:ascii="Times New Roman" w:eastAsia="Century Gothic" w:hAnsi="Times New Roman"/>
          <w:sz w:val="28"/>
          <w:szCs w:val="28"/>
        </w:rPr>
        <w:t>:</w:t>
      </w:r>
    </w:p>
    <w:p w:rsidR="003577C4" w:rsidRP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Управление зем</w:t>
      </w:r>
      <w:r w:rsidR="00641551">
        <w:rPr>
          <w:rFonts w:ascii="Times New Roman" w:hAnsi="Times New Roman"/>
          <w:sz w:val="28"/>
          <w:szCs w:val="28"/>
        </w:rPr>
        <w:t>ельн</w:t>
      </w:r>
      <w:r w:rsidR="003577C4">
        <w:rPr>
          <w:rFonts w:ascii="Times New Roman" w:hAnsi="Times New Roman"/>
          <w:sz w:val="28"/>
          <w:szCs w:val="28"/>
        </w:rPr>
        <w:t xml:space="preserve">о-имущественным комплексом. </w:t>
      </w:r>
    </w:p>
    <w:p w:rsidR="003577C4" w:rsidRP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Осуществление кадастровых отношений.</w:t>
      </w:r>
      <w:r w:rsidR="003577C4">
        <w:rPr>
          <w:rFonts w:ascii="Times New Roman" w:hAnsi="Times New Roman"/>
          <w:sz w:val="28"/>
          <w:szCs w:val="28"/>
        </w:rPr>
        <w:t xml:space="preserve"> </w:t>
      </w:r>
    </w:p>
    <w:p w:rsidR="003577C4" w:rsidRP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Картографо-геодезическое сопровождение земельно-им</w:t>
      </w:r>
      <w:r w:rsidR="003577C4">
        <w:rPr>
          <w:rFonts w:ascii="Times New Roman" w:hAnsi="Times New Roman"/>
          <w:sz w:val="28"/>
          <w:szCs w:val="28"/>
        </w:rPr>
        <w:t>ущественных отношений.</w:t>
      </w:r>
    </w:p>
    <w:p w:rsidR="003577C4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Определение стоимости недвижимого имущества.</w:t>
      </w:r>
    </w:p>
    <w:p w:rsidR="00E71360" w:rsidRDefault="008F10E7" w:rsidP="003577C4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Организация и управление предпринимательской деятельностью в сфере земельно-имущественных отношений.</w:t>
      </w:r>
      <w:r w:rsidR="00641551">
        <w:rPr>
          <w:rFonts w:ascii="Times New Roman" w:eastAsia="Century Gothic" w:hAnsi="Times New Roman"/>
          <w:sz w:val="28"/>
          <w:szCs w:val="28"/>
        </w:rPr>
        <w:t xml:space="preserve">                                                                                       </w:t>
      </w:r>
    </w:p>
    <w:p w:rsidR="008F10E7" w:rsidRPr="00641551" w:rsidRDefault="00641551" w:rsidP="003577C4">
      <w:pPr>
        <w:pStyle w:val="1"/>
        <w:shd w:val="clear" w:color="auto" w:fill="FFFFFF"/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i/>
          <w:iCs/>
          <w:sz w:val="28"/>
          <w:szCs w:val="28"/>
        </w:rPr>
      </w:pPr>
      <w:r w:rsidRPr="00641551">
        <w:rPr>
          <w:rFonts w:ascii="Times New Roman" w:eastAsia="Century Gothic" w:hAnsi="Times New Roman"/>
          <w:b/>
          <w:sz w:val="28"/>
          <w:szCs w:val="28"/>
        </w:rPr>
        <w:t xml:space="preserve">- </w:t>
      </w:r>
      <w:r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 xml:space="preserve"> с</w:t>
      </w:r>
      <w:r w:rsidR="008F10E7" w:rsidRPr="00641551">
        <w:rPr>
          <w:rFonts w:ascii="Times New Roman" w:eastAsia="Century Gothic" w:hAnsi="Times New Roman"/>
          <w:b/>
          <w:bCs/>
          <w:i/>
          <w:iCs/>
          <w:sz w:val="28"/>
          <w:szCs w:val="28"/>
        </w:rPr>
        <w:t>оответствующих профессиональных компетенций:</w:t>
      </w:r>
    </w:p>
    <w:p w:rsidR="008F10E7" w:rsidRPr="00641551" w:rsidRDefault="00641551" w:rsidP="003577C4">
      <w:pPr>
        <w:pStyle w:val="1"/>
        <w:shd w:val="clear" w:color="auto" w:fill="FFFFFF"/>
        <w:spacing w:before="0" w:beforeAutospacing="0" w:after="0" w:afterAutospacing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ПМ 1.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Управление земельно-имущественным комплексом.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1.1. Составлять земельный баланс района.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1.2. Подготавливать документацию, необходимую для принятия управленческих решений по эксплуатации и развитию территорий.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1.4. Участвовать в проектировании и анализе социально-экономического развития территории.</w:t>
      </w:r>
    </w:p>
    <w:p w:rsidR="008F10E7" w:rsidRPr="00641551" w:rsidRDefault="008F10E7" w:rsidP="003577C4">
      <w:pPr>
        <w:pStyle w:val="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1.5. Осуществлять мониторинг земель территории.</w:t>
      </w:r>
    </w:p>
    <w:p w:rsidR="008F10E7" w:rsidRPr="00641551" w:rsidRDefault="00641551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ПМ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2. Осуществление кадастровых отношений.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2.1. Выполнять комплекс кадастровых процедур.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2.2. Определять кадастровую стоимость земель.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2.3. Выполнять кадастровую съемку.</w:t>
      </w:r>
    </w:p>
    <w:p w:rsidR="008F10E7" w:rsidRPr="00641551" w:rsidRDefault="00F90A0E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ПК2.4.</w:t>
      </w:r>
      <w:r w:rsidR="008F10E7" w:rsidRPr="00641551">
        <w:rPr>
          <w:rFonts w:ascii="Times New Roman" w:hAnsi="Times New Roman"/>
          <w:sz w:val="28"/>
          <w:szCs w:val="28"/>
        </w:rPr>
        <w:t>Осуществлять кадастровый и технический учет объектов недвижимости.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2.5. Формировать кадастровое дело.</w:t>
      </w:r>
    </w:p>
    <w:p w:rsidR="008F10E7" w:rsidRPr="00641551" w:rsidRDefault="00F90A0E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ПМ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3. Картографо-геодезическое сопровождение земельно-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имущественных отношений.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3.1. Выполнять работы по картографо-геодезическому обеспечению территорий, создавать графические материалы.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3.2. Использовать государственные геодезические сети и иные сети для производства картографо-геодезических работ.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3.3. Использовать в практической деятельности геоинформационные системы.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3.4. Определять координаты границ земельных участков и вычислять их площади.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>ПК 3.5. Выполнять проверку и юстировку геодезических проборов и инструментов.</w:t>
      </w:r>
    </w:p>
    <w:p w:rsidR="008F10E7" w:rsidRPr="00641551" w:rsidRDefault="00F90A0E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ПМ </w:t>
      </w:r>
      <w:r w:rsidR="008F10E7" w:rsidRPr="00641551">
        <w:rPr>
          <w:rFonts w:ascii="Times New Roman" w:hAnsi="Times New Roman"/>
          <w:b/>
          <w:bCs/>
          <w:sz w:val="28"/>
          <w:szCs w:val="28"/>
        </w:rPr>
        <w:t>4. Определение стоимости недвижимого имущества.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4.1. Осуществлять сбор и обработку необходимой и достаточной информации об объекте оценки и аналогичных объектах.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4.2. Производить расчеты по оценке объекта оценки на основе применимых подходов и методов оценки.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4.3. Обобщать результаты, полученные подходами, и давать обоснованное заключение об итоговой величине стоимости объекта оценки.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4.4. Рассчитывать сметную стоимость зданий и сооружений в соответствии с действующими нормативами и применяемыми методиками.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4.5. Классифицировать здания и сооружения в соответствии с принятой типологией.</w:t>
      </w:r>
    </w:p>
    <w:p w:rsidR="008F10E7" w:rsidRPr="00641551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641551">
        <w:rPr>
          <w:rFonts w:ascii="Times New Roman" w:hAnsi="Times New Roman"/>
          <w:b/>
          <w:bCs/>
          <w:i/>
          <w:iCs/>
          <w:sz w:val="28"/>
          <w:szCs w:val="28"/>
        </w:rPr>
        <w:t>соответствующих общих  компетенций (ОК):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1.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2.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 и социальной деятельности.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3.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4. Решать проблемы, оценивать риски и принимать решения в нестандартных ситуациях.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5.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Осуществлять поиск, анализ  и оценку  информации, необходимой для постановки и решения профессиональных задач, профессионального и личностного развития.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6.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Работать в коллективе и команде,  обеспечивать ее сплочение, эффективно общаться с коллегами, руководством, потребителями.</w:t>
      </w:r>
    </w:p>
    <w:p w:rsidR="008F10E7" w:rsidRPr="00641551" w:rsidRDefault="008F10E7" w:rsidP="003577C4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7.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551">
        <w:rPr>
          <w:rFonts w:ascii="Times New Roman" w:hAnsi="Times New Roman"/>
          <w:color w:val="000000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F10E7" w:rsidRPr="00641551" w:rsidRDefault="008F10E7" w:rsidP="003577C4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8.</w:t>
      </w:r>
      <w:r w:rsidRPr="00641551">
        <w:rPr>
          <w:rFonts w:ascii="Times New Roman" w:hAnsi="Times New Roman"/>
          <w:color w:val="000000"/>
          <w:sz w:val="28"/>
          <w:szCs w:val="28"/>
        </w:rPr>
        <w:tab/>
      </w:r>
      <w:r w:rsidR="00F90A0E">
        <w:rPr>
          <w:rFonts w:ascii="Times New Roman" w:hAnsi="Times New Roman"/>
          <w:color w:val="000000"/>
          <w:sz w:val="28"/>
          <w:szCs w:val="28"/>
        </w:rPr>
        <w:t xml:space="preserve"> Быть готовым к смене технологий в професс</w:t>
      </w:r>
      <w:r w:rsidR="0044476E">
        <w:rPr>
          <w:rFonts w:ascii="Times New Roman" w:hAnsi="Times New Roman"/>
          <w:color w:val="000000"/>
          <w:sz w:val="28"/>
          <w:szCs w:val="28"/>
        </w:rPr>
        <w:t>иональной деятельности.</w:t>
      </w:r>
    </w:p>
    <w:p w:rsidR="008F10E7" w:rsidRPr="00641551" w:rsidRDefault="008F10E7" w:rsidP="003577C4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9.</w:t>
      </w:r>
      <w:r w:rsidRPr="006415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4476E">
        <w:rPr>
          <w:rFonts w:ascii="Times New Roman" w:hAnsi="Times New Roman"/>
          <w:color w:val="000000"/>
          <w:sz w:val="28"/>
          <w:szCs w:val="28"/>
        </w:rPr>
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8F10E7" w:rsidRPr="00641551" w:rsidRDefault="008F10E7" w:rsidP="003577C4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551">
        <w:rPr>
          <w:rFonts w:ascii="Times New Roman" w:hAnsi="Times New Roman"/>
          <w:color w:val="000000"/>
          <w:sz w:val="28"/>
          <w:szCs w:val="28"/>
        </w:rPr>
        <w:t>ОК 10.</w:t>
      </w:r>
      <w:r w:rsidRPr="006415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4476E">
        <w:rPr>
          <w:rFonts w:ascii="Times New Roman" w:hAnsi="Times New Roman"/>
          <w:color w:val="000000"/>
          <w:sz w:val="28"/>
          <w:szCs w:val="28"/>
        </w:rPr>
        <w:t>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551">
        <w:rPr>
          <w:rFonts w:ascii="Times New Roman" w:hAnsi="Times New Roman"/>
          <w:b/>
          <w:bCs/>
          <w:sz w:val="28"/>
          <w:szCs w:val="28"/>
        </w:rPr>
        <w:t>1.2 Цели и задачи государственной итоговой аттестации (ГИА)</w:t>
      </w:r>
    </w:p>
    <w:p w:rsidR="008F10E7" w:rsidRPr="00641551" w:rsidRDefault="004132C5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641551">
        <w:rPr>
          <w:rFonts w:ascii="Times New Roman" w:hAnsi="Times New Roman"/>
          <w:sz w:val="28"/>
          <w:szCs w:val="28"/>
        </w:rPr>
        <w:t xml:space="preserve">Целью государственной итоговой 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 </w:t>
      </w:r>
    </w:p>
    <w:p w:rsidR="008F10E7" w:rsidRPr="00641551" w:rsidRDefault="004132C5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8F10E7" w:rsidRPr="00641551">
        <w:rPr>
          <w:rFonts w:ascii="Times New Roman" w:hAnsi="Times New Roman"/>
          <w:sz w:val="28"/>
          <w:szCs w:val="28"/>
        </w:rPr>
        <w:t xml:space="preserve">Государственная итоговая аттестация способствует  систематизации и закреплению знаний и умений обучающегося по специальности  при  решении конкретных профессиональных задач, определяет уровень подготовки выпускника к самостоятельной работе. </w:t>
      </w:r>
    </w:p>
    <w:p w:rsidR="008F10E7" w:rsidRPr="00641551" w:rsidRDefault="004132C5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641551">
        <w:rPr>
          <w:rFonts w:ascii="Times New Roman" w:hAnsi="Times New Roman"/>
          <w:sz w:val="28"/>
          <w:szCs w:val="28"/>
        </w:rPr>
        <w:t>Проведение государственной итоговой аттестации позволяет решить следующие задачи: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 xml:space="preserve">ориентирует каждого преподавателя и обучающегося на конечный результат; 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позволяет в комплексе повысить качество учебного процесса, качество подготовки специалиста и объективность оценки подготовленности выпускника;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8F10E7" w:rsidRPr="00641551" w:rsidRDefault="008F10E7" w:rsidP="003577C4">
      <w:pPr>
        <w:pStyle w:val="11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>расширяет полученные знания за счет изучения новейших практических разработок и проведения исследований в профессиональной сфере.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551">
        <w:rPr>
          <w:rFonts w:ascii="Times New Roman" w:hAnsi="Times New Roman"/>
          <w:b/>
          <w:bCs/>
          <w:sz w:val="28"/>
          <w:szCs w:val="28"/>
        </w:rPr>
        <w:t>1.3 Количество часов, отводимое на государственную итоговую аттестацию</w:t>
      </w:r>
    </w:p>
    <w:p w:rsidR="008F10E7" w:rsidRPr="00641551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Всего – </w:t>
      </w:r>
      <w:r w:rsidRPr="00641551">
        <w:rPr>
          <w:rFonts w:ascii="Times New Roman" w:hAnsi="Times New Roman"/>
          <w:b/>
          <w:bCs/>
          <w:sz w:val="28"/>
          <w:szCs w:val="28"/>
        </w:rPr>
        <w:t>6 недель</w:t>
      </w:r>
      <w:r w:rsidRPr="00641551">
        <w:rPr>
          <w:rFonts w:ascii="Times New Roman" w:hAnsi="Times New Roman"/>
          <w:sz w:val="28"/>
          <w:szCs w:val="28"/>
        </w:rPr>
        <w:t>, в том числе:</w:t>
      </w:r>
    </w:p>
    <w:p w:rsidR="008F10E7" w:rsidRPr="00641551" w:rsidRDefault="0044476E" w:rsidP="003577C4">
      <w:pPr>
        <w:pStyle w:val="11"/>
        <w:numPr>
          <w:ilvl w:val="0"/>
          <w:numId w:val="7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подготовка</w:t>
      </w:r>
      <w:r w:rsidR="008F10E7" w:rsidRPr="00641551">
        <w:rPr>
          <w:rFonts w:ascii="Times New Roman" w:eastAsia="Century Gothic" w:hAnsi="Times New Roman"/>
          <w:sz w:val="28"/>
          <w:szCs w:val="28"/>
        </w:rPr>
        <w:t xml:space="preserve"> выпускной квалификационной работы</w:t>
      </w:r>
      <w:r>
        <w:rPr>
          <w:rFonts w:ascii="Times New Roman" w:eastAsia="Century Gothic" w:hAnsi="Times New Roman"/>
          <w:sz w:val="28"/>
          <w:szCs w:val="28"/>
        </w:rPr>
        <w:t xml:space="preserve"> </w:t>
      </w:r>
      <w:r w:rsidR="008F10E7" w:rsidRPr="00641551">
        <w:rPr>
          <w:rFonts w:ascii="Times New Roman" w:eastAsia="Century Gothic" w:hAnsi="Times New Roman"/>
          <w:sz w:val="28"/>
          <w:szCs w:val="28"/>
        </w:rPr>
        <w:t xml:space="preserve">– </w:t>
      </w:r>
      <w:r w:rsidR="008F10E7" w:rsidRPr="00641551">
        <w:rPr>
          <w:rFonts w:ascii="Times New Roman" w:eastAsia="Century Gothic" w:hAnsi="Times New Roman"/>
          <w:b/>
          <w:bCs/>
          <w:sz w:val="28"/>
          <w:szCs w:val="28"/>
        </w:rPr>
        <w:t>4 недели</w:t>
      </w:r>
      <w:r w:rsidR="008F10E7" w:rsidRPr="00641551">
        <w:rPr>
          <w:rFonts w:ascii="Times New Roman" w:eastAsia="Century Gothic" w:hAnsi="Times New Roman"/>
          <w:sz w:val="28"/>
          <w:szCs w:val="28"/>
        </w:rPr>
        <w:t>,</w:t>
      </w:r>
    </w:p>
    <w:p w:rsidR="008F10E7" w:rsidRPr="00641551" w:rsidRDefault="008F10E7" w:rsidP="003577C4">
      <w:pPr>
        <w:pStyle w:val="11"/>
        <w:numPr>
          <w:ilvl w:val="0"/>
          <w:numId w:val="7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641551">
        <w:rPr>
          <w:rFonts w:ascii="Times New Roman" w:eastAsia="Century Gothic" w:hAnsi="Times New Roman"/>
          <w:sz w:val="28"/>
          <w:szCs w:val="28"/>
        </w:rPr>
        <w:t xml:space="preserve">защита выпускной квалификационной работы   </w:t>
      </w:r>
      <w:r w:rsidRPr="00641551">
        <w:rPr>
          <w:rFonts w:ascii="Times New Roman" w:eastAsia="Century Gothic" w:hAnsi="Times New Roman"/>
          <w:b/>
          <w:bCs/>
          <w:sz w:val="28"/>
          <w:szCs w:val="28"/>
        </w:rPr>
        <w:t>-</w:t>
      </w:r>
      <w:r w:rsidRPr="00641551">
        <w:rPr>
          <w:rFonts w:ascii="Times New Roman" w:eastAsia="Century Gothic" w:hAnsi="Times New Roman"/>
          <w:sz w:val="28"/>
          <w:szCs w:val="28"/>
        </w:rPr>
        <w:t xml:space="preserve"> </w:t>
      </w:r>
      <w:r w:rsidRPr="00641551">
        <w:rPr>
          <w:rFonts w:ascii="Times New Roman" w:eastAsia="Century Gothic" w:hAnsi="Times New Roman"/>
          <w:b/>
          <w:bCs/>
          <w:sz w:val="28"/>
          <w:szCs w:val="28"/>
        </w:rPr>
        <w:t>2 недели</w:t>
      </w:r>
      <w:r w:rsidRPr="00641551">
        <w:rPr>
          <w:rFonts w:ascii="Times New Roman" w:eastAsia="Century Gothic" w:hAnsi="Times New Roman"/>
          <w:sz w:val="28"/>
          <w:szCs w:val="28"/>
        </w:rPr>
        <w:t>.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Pr="00641551" w:rsidRDefault="008F10E7" w:rsidP="00641551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1551">
        <w:rPr>
          <w:rFonts w:ascii="Times New Roman" w:hAnsi="Times New Roman"/>
          <w:sz w:val="28"/>
          <w:szCs w:val="28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10E7" w:rsidRDefault="008F10E7" w:rsidP="008F10E7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476E" w:rsidRDefault="0044476E" w:rsidP="0044476E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8F10E7" w:rsidRPr="0070267A" w:rsidRDefault="0070267A" w:rsidP="003577C4">
      <w:pPr>
        <w:pStyle w:val="11"/>
        <w:spacing w:line="360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lastRenderedPageBreak/>
        <w:t xml:space="preserve">2. </w:t>
      </w:r>
      <w:r w:rsidR="008F10E7" w:rsidRPr="0070267A">
        <w:rPr>
          <w:rFonts w:ascii="Times New Roman" w:eastAsia="Century Gothic" w:hAnsi="Times New Roman"/>
          <w:b/>
          <w:bCs/>
          <w:sz w:val="28"/>
          <w:szCs w:val="28"/>
        </w:rPr>
        <w:t>СТРУКТУРА И СОДЕРЖАНИЕ</w:t>
      </w:r>
      <w:r w:rsidRPr="0070267A">
        <w:rPr>
          <w:rFonts w:ascii="Times New Roman" w:eastAsia="Century Gothic" w:hAnsi="Times New Roman"/>
          <w:b/>
          <w:bCs/>
          <w:sz w:val="28"/>
          <w:szCs w:val="28"/>
        </w:rPr>
        <w:t xml:space="preserve"> ГОСУДАРСТВЕННОЙ ИТОГОВОЙ </w:t>
      </w:r>
      <w:r w:rsidR="008F10E7" w:rsidRPr="0070267A">
        <w:rPr>
          <w:rFonts w:ascii="Times New Roman" w:eastAsia="Century Gothic" w:hAnsi="Times New Roman"/>
          <w:b/>
          <w:bCs/>
          <w:sz w:val="28"/>
          <w:szCs w:val="28"/>
        </w:rPr>
        <w:t>АТТЕСТАЦИИ</w:t>
      </w:r>
    </w:p>
    <w:p w:rsidR="008F10E7" w:rsidRPr="0070267A" w:rsidRDefault="008F10E7" w:rsidP="003577C4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2.1  Вид и сроки проведения</w:t>
      </w:r>
      <w:r w:rsidRPr="0070267A">
        <w:rPr>
          <w:rFonts w:ascii="Times New Roman" w:hAnsi="Times New Roman"/>
          <w:sz w:val="28"/>
          <w:szCs w:val="28"/>
        </w:rPr>
        <w:t xml:space="preserve"> </w:t>
      </w:r>
      <w:r w:rsidRPr="0070267A">
        <w:rPr>
          <w:rFonts w:ascii="Times New Roman" w:hAnsi="Times New Roman"/>
          <w:b/>
          <w:bCs/>
          <w:sz w:val="28"/>
          <w:szCs w:val="28"/>
        </w:rPr>
        <w:t>государственной итоговой аттестации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hAnsi="Times New Roman"/>
          <w:sz w:val="28"/>
          <w:szCs w:val="28"/>
        </w:rPr>
        <w:t>Вид – выпускная квалификационная работа в форме дипломной работы или дипломного проекта.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Объем времени и сроки,  отводимые на выполнение выпускной квалификационной работы: 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4 недели </w:t>
      </w:r>
      <w:r w:rsidR="00FD657B">
        <w:rPr>
          <w:rFonts w:ascii="Times New Roman" w:hAnsi="Times New Roman"/>
          <w:b/>
          <w:bCs/>
          <w:sz w:val="28"/>
          <w:szCs w:val="28"/>
        </w:rPr>
        <w:t>–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5456">
        <w:rPr>
          <w:rFonts w:ascii="Times New Roman" w:hAnsi="Times New Roman"/>
          <w:b/>
          <w:bCs/>
          <w:sz w:val="28"/>
          <w:szCs w:val="28"/>
        </w:rPr>
        <w:t>с 11.05.2021 по 07.06.2021</w:t>
      </w:r>
    </w:p>
    <w:p w:rsidR="008F10E7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Сроки защиты выпускной квалификационной работы: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2</w:t>
      </w:r>
      <w:r w:rsidR="00D25456">
        <w:rPr>
          <w:rFonts w:ascii="Times New Roman" w:hAnsi="Times New Roman"/>
          <w:b/>
          <w:bCs/>
          <w:sz w:val="28"/>
          <w:szCs w:val="28"/>
        </w:rPr>
        <w:t>недели – с 08.06.2021 по 21.06.2021</w:t>
      </w:r>
      <w:r w:rsidR="003577C4">
        <w:rPr>
          <w:rFonts w:ascii="Times New Roman" w:hAnsi="Times New Roman"/>
          <w:b/>
          <w:bCs/>
          <w:sz w:val="28"/>
          <w:szCs w:val="28"/>
        </w:rPr>
        <w:t>.</w:t>
      </w:r>
    </w:p>
    <w:p w:rsidR="003577C4" w:rsidRPr="0070267A" w:rsidRDefault="003577C4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10E7" w:rsidRPr="0070267A" w:rsidRDefault="008F10E7" w:rsidP="003577C4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2.2 Содержание государственной итоговой аттестации</w:t>
      </w:r>
    </w:p>
    <w:p w:rsidR="003577C4" w:rsidRDefault="003577C4" w:rsidP="003577C4">
      <w:pPr>
        <w:pStyle w:val="1"/>
        <w:spacing w:before="0"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F10E7" w:rsidRPr="0070267A" w:rsidRDefault="008F10E7" w:rsidP="003577C4">
      <w:pPr>
        <w:pStyle w:val="1"/>
        <w:spacing w:before="0"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практическую значимость в области земельно-имущественных отношений. </w:t>
      </w:r>
    </w:p>
    <w:p w:rsidR="008F10E7" w:rsidRPr="0070267A" w:rsidRDefault="00BB6339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Индивидуальная тематика разработана руководителями выпускных квалификационных работ совместно со студентами, работодателями,  предложена на рассмотрение и утверждение. </w:t>
      </w:r>
    </w:p>
    <w:p w:rsidR="008F10E7" w:rsidRPr="0070267A" w:rsidRDefault="00BB6339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eastAsia="Century Gothic" w:hAnsi="Times New Roman"/>
          <w:sz w:val="28"/>
          <w:szCs w:val="28"/>
        </w:rPr>
        <w:t xml:space="preserve">Темы ВКР имеют практико-ориентированный характер и соответствуют содержанию одного или нескольких профессиональных модулей. </w:t>
      </w:r>
    </w:p>
    <w:p w:rsidR="008F10E7" w:rsidRPr="0070267A" w:rsidRDefault="008F10E7" w:rsidP="003577C4">
      <w:pPr>
        <w:pStyle w:val="11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Количество тем ВКР больше количества обучающихся в группе по данной специальности.</w:t>
      </w:r>
    </w:p>
    <w:p w:rsidR="008F10E7" w:rsidRPr="0070267A" w:rsidRDefault="008F10E7" w:rsidP="008F10E7">
      <w:pPr>
        <w:pStyle w:val="11"/>
        <w:spacing w:line="36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</w:p>
    <w:p w:rsidR="008F10E7" w:rsidRPr="00583F71" w:rsidRDefault="0070267A" w:rsidP="0070267A">
      <w:pPr>
        <w:pStyle w:val="11"/>
        <w:spacing w:line="240" w:lineRule="auto"/>
        <w:jc w:val="both"/>
        <w:rPr>
          <w:rFonts w:ascii="Times New Roman" w:eastAsia="Century Gothic" w:hAnsi="Times New Roman"/>
          <w:b/>
          <w:bCs/>
          <w:sz w:val="28"/>
          <w:szCs w:val="28"/>
        </w:rPr>
      </w:pPr>
      <w:r w:rsidRPr="00583F71">
        <w:rPr>
          <w:rFonts w:ascii="Times New Roman" w:eastAsia="Century Gothic" w:hAnsi="Times New Roman"/>
          <w:b/>
          <w:sz w:val="28"/>
          <w:szCs w:val="28"/>
        </w:rPr>
        <w:t xml:space="preserve">              </w:t>
      </w:r>
      <w:r w:rsidR="00583F71" w:rsidRPr="00583F71">
        <w:rPr>
          <w:rFonts w:ascii="Times New Roman" w:eastAsia="Century Gothic" w:hAnsi="Times New Roman"/>
          <w:b/>
          <w:sz w:val="28"/>
          <w:szCs w:val="28"/>
        </w:rPr>
        <w:t>Примерные</w:t>
      </w:r>
      <w:r w:rsidRPr="00583F71">
        <w:rPr>
          <w:rFonts w:ascii="Times New Roman" w:eastAsia="Century Gothic" w:hAnsi="Times New Roman"/>
          <w:b/>
          <w:sz w:val="28"/>
          <w:szCs w:val="28"/>
        </w:rPr>
        <w:t xml:space="preserve"> </w:t>
      </w:r>
      <w:r w:rsidR="00583F71">
        <w:rPr>
          <w:rFonts w:ascii="Times New Roman" w:eastAsia="Century Gothic" w:hAnsi="Times New Roman"/>
          <w:b/>
          <w:bCs/>
          <w:sz w:val="28"/>
          <w:szCs w:val="28"/>
        </w:rPr>
        <w:t>т</w:t>
      </w:r>
      <w:r w:rsidR="008F10E7" w:rsidRPr="00583F71">
        <w:rPr>
          <w:rFonts w:ascii="Times New Roman" w:eastAsia="Century Gothic" w:hAnsi="Times New Roman"/>
          <w:b/>
          <w:bCs/>
          <w:sz w:val="28"/>
          <w:szCs w:val="28"/>
        </w:rPr>
        <w:t>ем</w:t>
      </w:r>
      <w:r w:rsidR="00583F71">
        <w:rPr>
          <w:rFonts w:ascii="Times New Roman" w:eastAsia="Century Gothic" w:hAnsi="Times New Roman"/>
          <w:b/>
          <w:bCs/>
          <w:sz w:val="28"/>
          <w:szCs w:val="28"/>
        </w:rPr>
        <w:t>ы</w:t>
      </w:r>
      <w:r w:rsidR="008F10E7" w:rsidRPr="00583F71">
        <w:rPr>
          <w:rFonts w:ascii="Times New Roman" w:eastAsia="Century Gothic" w:hAnsi="Times New Roman"/>
          <w:b/>
          <w:bCs/>
          <w:sz w:val="28"/>
          <w:szCs w:val="28"/>
        </w:rPr>
        <w:t xml:space="preserve"> выпускных квалификационных работ</w:t>
      </w:r>
    </w:p>
    <w:p w:rsidR="00583F71" w:rsidRPr="00583F71" w:rsidRDefault="00583F71" w:rsidP="003577C4">
      <w:pPr>
        <w:pStyle w:val="2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 w:rsidRPr="00583F71">
        <w:rPr>
          <w:b/>
          <w:bCs/>
          <w:sz w:val="28"/>
          <w:szCs w:val="28"/>
        </w:rPr>
        <w:t>ПМ 01. Управление земельно-имущественным комплексом.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Управление и распоряжение земельными участками, находящимися в государственной и муниципальной собственности,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 Землеустроительные работы при постановке земельного участка на кадастровый учет.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Планирование, прогнозирование и проектирование использования земель.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Порядок использования и охрана земель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Порядок и проблемы проведения приватизации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lastRenderedPageBreak/>
        <w:t>Административно-правовое регулирование земельно-имущественных отношений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Земельный баланс как систематизированный свод сведений о состоянии земель различных видов собственности.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Состав и структура земельных ресурсов, порядок  их использования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Использование земельных ресурсов и землеустройство на территории поселения.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Процедура проведения межевания объектов землеустройства. </w:t>
      </w:r>
    </w:p>
    <w:p w:rsidR="00583F71" w:rsidRPr="00583F71" w:rsidRDefault="00583F71" w:rsidP="00583F71">
      <w:pPr>
        <w:pStyle w:val="20"/>
        <w:numPr>
          <w:ilvl w:val="0"/>
          <w:numId w:val="20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Управление качеством работ по земельному кадастру и землеустройству.</w:t>
      </w:r>
    </w:p>
    <w:p w:rsidR="00583F71" w:rsidRPr="00583F71" w:rsidRDefault="00583F71" w:rsidP="00583F71">
      <w:pPr>
        <w:pStyle w:val="2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Территориальное планирование в системе местного самоуправления </w:t>
      </w:r>
    </w:p>
    <w:p w:rsidR="00583F71" w:rsidRPr="00583F71" w:rsidRDefault="00583F71" w:rsidP="00583F71">
      <w:pPr>
        <w:pStyle w:val="2"/>
        <w:spacing w:line="273" w:lineRule="auto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 </w:t>
      </w:r>
      <w:r w:rsidRPr="00583F71">
        <w:rPr>
          <w:b/>
          <w:bCs/>
          <w:sz w:val="28"/>
          <w:szCs w:val="28"/>
        </w:rPr>
        <w:t>ПМ 02. Осуществление кадастровых отношений.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Процедура формирования и ведения кадастрового учета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Государственная регистрация прав объектов недвижимости в Российской Федерации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Виды, принципы  и развитие государственного кадастра.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Технический учет и инвентаризация объектов недвижимости.</w:t>
      </w:r>
    </w:p>
    <w:p w:rsidR="00583F71" w:rsidRPr="00583F71" w:rsidRDefault="00583F71" w:rsidP="00583F71">
      <w:pPr>
        <w:pStyle w:val="20"/>
        <w:numPr>
          <w:ilvl w:val="0"/>
          <w:numId w:val="21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Сущность, проблемы кадастровой и рыночной оценки земли.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Особенности государственного кадастрового учета земельных участков с обременениями в использовании.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Кадастровые работы при постановке на государственный кадастровый учет зданий.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Кадастровые работы при постановке на государственный кадастровый учет земельных участков.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Кадастровая стоимость как база для расчета земельного налога.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Кадастровая стоимость как база для расчета арендной платы за землю недвижимости.</w:t>
      </w:r>
    </w:p>
    <w:p w:rsidR="00583F71" w:rsidRPr="00583F71" w:rsidRDefault="00583F71" w:rsidP="00583F71">
      <w:pPr>
        <w:pStyle w:val="2"/>
        <w:numPr>
          <w:ilvl w:val="0"/>
          <w:numId w:val="21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Кадастровая стоимость как база для расчета цены выкупа земельных участков в собственность.</w:t>
      </w:r>
    </w:p>
    <w:p w:rsidR="0058096E" w:rsidRDefault="0058096E" w:rsidP="00583F71">
      <w:pPr>
        <w:pStyle w:val="2"/>
        <w:spacing w:line="273" w:lineRule="auto"/>
        <w:jc w:val="both"/>
        <w:rPr>
          <w:b/>
          <w:bCs/>
          <w:sz w:val="28"/>
          <w:szCs w:val="28"/>
        </w:rPr>
      </w:pPr>
    </w:p>
    <w:p w:rsidR="0058096E" w:rsidRDefault="0058096E" w:rsidP="00583F71">
      <w:pPr>
        <w:pStyle w:val="2"/>
        <w:spacing w:line="273" w:lineRule="auto"/>
        <w:jc w:val="both"/>
        <w:rPr>
          <w:b/>
          <w:bCs/>
          <w:sz w:val="28"/>
          <w:szCs w:val="28"/>
        </w:rPr>
      </w:pPr>
    </w:p>
    <w:p w:rsidR="00583F71" w:rsidRPr="00583F71" w:rsidRDefault="00583F71" w:rsidP="00583F71">
      <w:pPr>
        <w:pStyle w:val="2"/>
        <w:spacing w:line="273" w:lineRule="auto"/>
        <w:jc w:val="both"/>
        <w:rPr>
          <w:sz w:val="28"/>
          <w:szCs w:val="28"/>
        </w:rPr>
      </w:pPr>
      <w:r w:rsidRPr="00583F71">
        <w:rPr>
          <w:b/>
          <w:bCs/>
          <w:sz w:val="28"/>
          <w:szCs w:val="28"/>
        </w:rPr>
        <w:t>ПМ 03. Картографо-геодезическое сопровождение земельно-имущественных отношений.</w:t>
      </w:r>
    </w:p>
    <w:p w:rsidR="00583F71" w:rsidRPr="00583F71" w:rsidRDefault="00583F71" w:rsidP="00583F71">
      <w:pPr>
        <w:pStyle w:val="20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lastRenderedPageBreak/>
        <w:t>Формирование границ и использование земель в муниципальном образовании.</w:t>
      </w:r>
    </w:p>
    <w:p w:rsidR="00583F71" w:rsidRPr="00583F71" w:rsidRDefault="00583F71" w:rsidP="00583F71">
      <w:pPr>
        <w:pStyle w:val="20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Роль топографических карт и планов в земельных отношениях.</w:t>
      </w:r>
    </w:p>
    <w:p w:rsidR="00583F71" w:rsidRPr="00583F71" w:rsidRDefault="00583F71" w:rsidP="00583F71">
      <w:pPr>
        <w:pStyle w:val="20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Геодезические работы для государственного кадастра недвижимости.</w:t>
      </w:r>
    </w:p>
    <w:p w:rsidR="00583F71" w:rsidRPr="00583F71" w:rsidRDefault="00583F71" w:rsidP="00583F71">
      <w:pPr>
        <w:pStyle w:val="2"/>
        <w:numPr>
          <w:ilvl w:val="0"/>
          <w:numId w:val="22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Картографическое обеспечение государственного кадастра недвижимости (на примере региона).</w:t>
      </w:r>
    </w:p>
    <w:p w:rsidR="00583F71" w:rsidRPr="00583F71" w:rsidRDefault="00583F71" w:rsidP="00583F71">
      <w:pPr>
        <w:pStyle w:val="ConsPlusNormal"/>
        <w:spacing w:line="27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F71">
        <w:rPr>
          <w:rFonts w:ascii="Times New Roman" w:hAnsi="Times New Roman" w:cs="Times New Roman"/>
          <w:sz w:val="28"/>
          <w:szCs w:val="28"/>
        </w:rPr>
        <w:t xml:space="preserve"> </w:t>
      </w:r>
      <w:r w:rsidRPr="00583F71">
        <w:rPr>
          <w:rFonts w:ascii="Times New Roman" w:hAnsi="Times New Roman" w:cs="Times New Roman"/>
          <w:b/>
          <w:bCs/>
          <w:sz w:val="28"/>
          <w:szCs w:val="28"/>
        </w:rPr>
        <w:t>ПМ 04. Определение стоимости недвижимого имущества.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Проблемы налогообложения недвижимости в Российской Федерации и пути их решения.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Взаимосвязь первичного и вторичного рынков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Правовое регулирование и проблемы ипотечного кредитования недвижимости.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Развитие и проблемы ипотечного кредитования жилищного строительства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Проблемы предпринимательской деятельности на рынке недвижимости Российской Федерации и пути их решения.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Система государственного регулирования оценочной деятельности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Сущность, проблемы и перспективы развития риэлторской деятельности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Правовое и информационное обеспечение рынка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Свойства и классификация объектов недвижимости.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Правовые основы оценки недвижимости в Российской Федерации.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Сделки с недвижимостью и их правовое регулирование.</w:t>
      </w:r>
    </w:p>
    <w:p w:rsidR="00583F71" w:rsidRPr="00583F71" w:rsidRDefault="00583F71" w:rsidP="00583F71">
      <w:pPr>
        <w:pStyle w:val="20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Сущность, проблемы и перспективы развития рынка недвижимости в Российской Федерации.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Индивидуальная и массовая оценка объектов недвижимости в России.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Оценка экономической эффективности инвестиций в недвижимость.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Организация инвестиционной деятельности в сфере недвижимости.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Страхование объектов недвижимости: проблемы и перспективы.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Оценка рыночной стоимости земельных участков населенных пунктов.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>Оценка рыночной стоимости земельных участков муниципальных образований.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spacing w:line="273" w:lineRule="auto"/>
        <w:ind w:left="0" w:firstLine="0"/>
        <w:jc w:val="both"/>
        <w:rPr>
          <w:sz w:val="28"/>
          <w:szCs w:val="28"/>
        </w:rPr>
      </w:pPr>
      <w:r w:rsidRPr="00583F71">
        <w:rPr>
          <w:sz w:val="28"/>
          <w:szCs w:val="28"/>
        </w:rPr>
        <w:t xml:space="preserve">Оценка рыночной стоимости объектов капитального строительства. </w:t>
      </w:r>
    </w:p>
    <w:p w:rsidR="00583F71" w:rsidRPr="00583F71" w:rsidRDefault="00583F71" w:rsidP="00583F71">
      <w:pPr>
        <w:pStyle w:val="2"/>
        <w:numPr>
          <w:ilvl w:val="0"/>
          <w:numId w:val="23"/>
        </w:numPr>
        <w:ind w:left="0" w:firstLine="0"/>
        <w:rPr>
          <w:sz w:val="28"/>
          <w:szCs w:val="28"/>
        </w:rPr>
      </w:pPr>
      <w:r w:rsidRPr="00583F71">
        <w:rPr>
          <w:sz w:val="28"/>
          <w:szCs w:val="28"/>
        </w:rPr>
        <w:t>Оценка эффективности управления недвижимостью в современных условиях.</w:t>
      </w:r>
    </w:p>
    <w:p w:rsidR="00583F71" w:rsidRPr="0070267A" w:rsidRDefault="00583F71" w:rsidP="0070267A">
      <w:pPr>
        <w:pStyle w:val="11"/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</w:p>
    <w:p w:rsidR="008F10E7" w:rsidRPr="0070267A" w:rsidRDefault="0058096E" w:rsidP="0058096E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8F10E7" w:rsidRPr="0070267A" w:rsidRDefault="00BB6339" w:rsidP="0058096E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>Выпускная квалификационная работа  носит практический или опытно-экспериментальный (проект), теоретический (работа) характер.</w:t>
      </w:r>
    </w:p>
    <w:p w:rsidR="008F10E7" w:rsidRPr="0070267A" w:rsidRDefault="0058096E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F10E7" w:rsidRPr="0070267A">
        <w:rPr>
          <w:rFonts w:ascii="Times New Roman" w:hAnsi="Times New Roman"/>
          <w:sz w:val="28"/>
          <w:szCs w:val="28"/>
        </w:rPr>
        <w:t>ВКР (проект) практического или опытно-экспериментального характера, имеет следующую структуру: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введение, в котором раскрывается актуальность и значение темы, формулируются цели и задачи работы, объект, предмет и методы исследования;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теоретическая часть, в которой содержатся теоретические основы разрабатываемой темы;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практическая часть, которая состоит из проектирования, описания реализации проекта, оценки результативности;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полученных результатов</w:t>
      </w: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 список использованных источников и литературы;</w:t>
      </w:r>
    </w:p>
    <w:p w:rsidR="008F10E7" w:rsidRPr="0070267A" w:rsidRDefault="008F10E7" w:rsidP="0070267A">
      <w:pPr>
        <w:pStyle w:val="11"/>
        <w:numPr>
          <w:ilvl w:val="0"/>
          <w:numId w:val="8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приложения.</w:t>
      </w:r>
    </w:p>
    <w:p w:rsidR="008F10E7" w:rsidRPr="0070267A" w:rsidRDefault="008F10E7" w:rsidP="0070267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 ВКР (работа) теоретического характера, имеет следующую структуру: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введение, в котором раскрывается актуальность и значение темы, формулируются цели и задачи работы, объект, предмет и методы исследования;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теоретическая  часть, в которой излагается история вопроса, уровень разработанности проблемы в теории и практике посредством сравнительного анализа литературы, обоснование проблемы;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полученных результатов;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список использованных источников и литературы;</w:t>
      </w:r>
    </w:p>
    <w:p w:rsidR="008F10E7" w:rsidRPr="0070267A" w:rsidRDefault="008F10E7" w:rsidP="0070267A">
      <w:pPr>
        <w:pStyle w:val="11"/>
        <w:numPr>
          <w:ilvl w:val="0"/>
          <w:numId w:val="9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приложения.</w:t>
      </w:r>
    </w:p>
    <w:p w:rsidR="008F10E7" w:rsidRPr="0070267A" w:rsidRDefault="00BB6339" w:rsidP="0058096E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F10E7" w:rsidRPr="0070267A">
        <w:rPr>
          <w:rFonts w:ascii="Times New Roman" w:hAnsi="Times New Roman"/>
          <w:sz w:val="28"/>
          <w:szCs w:val="28"/>
        </w:rPr>
        <w:t>Во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введении</w:t>
      </w:r>
      <w:r w:rsidR="008F10E7" w:rsidRPr="0070267A">
        <w:rPr>
          <w:rFonts w:ascii="Times New Roman" w:hAnsi="Times New Roman"/>
          <w:sz w:val="28"/>
          <w:szCs w:val="28"/>
        </w:rPr>
        <w:t xml:space="preserve"> обосновывается актуальность и практическая значимость выбранной темы,  формулируются цель и задачи.</w:t>
      </w:r>
    </w:p>
    <w:p w:rsidR="008F10E7" w:rsidRPr="0070267A" w:rsidRDefault="00BB6339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>В разделе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теоретические аспекты</w:t>
      </w:r>
      <w:r w:rsidR="008F10E7" w:rsidRPr="0070267A">
        <w:rPr>
          <w:rFonts w:ascii="Times New Roman" w:hAnsi="Times New Roman"/>
          <w:sz w:val="28"/>
          <w:szCs w:val="28"/>
        </w:rPr>
        <w:t xml:space="preserve"> проводится обзор используемых источников и литературы по теме ВКР.</w:t>
      </w:r>
    </w:p>
    <w:p w:rsidR="008F10E7" w:rsidRPr="0070267A" w:rsidRDefault="00BB6339" w:rsidP="0070267A">
      <w:pPr>
        <w:pStyle w:val="1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При работе над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теоретической частью</w:t>
      </w:r>
      <w:r w:rsidR="008F10E7" w:rsidRPr="0070267A">
        <w:rPr>
          <w:rFonts w:ascii="Times New Roman" w:hAnsi="Times New Roman"/>
          <w:sz w:val="28"/>
          <w:szCs w:val="28"/>
        </w:rPr>
        <w:t xml:space="preserve"> определяются объект и предмет ВКР, круг рассматриваемых проблем, обосновывается выбор применяемых методов, технологий и др. Работа выпускника над теоретической частью позволяет руководителю оценить следующие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общие компетенции (ОК):</w:t>
      </w:r>
    </w:p>
    <w:p w:rsidR="008F10E7" w:rsidRPr="0070267A" w:rsidRDefault="008F10E7" w:rsidP="0070267A">
      <w:pPr>
        <w:pStyle w:val="11"/>
        <w:numPr>
          <w:ilvl w:val="0"/>
          <w:numId w:val="10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lastRenderedPageBreak/>
        <w:t>понимать сущность и социальную значимость своей будущей профессии, проявлять к ней устойчивый интерес;</w:t>
      </w:r>
    </w:p>
    <w:p w:rsidR="008F10E7" w:rsidRPr="0070267A" w:rsidRDefault="008F10E7" w:rsidP="0070267A">
      <w:pPr>
        <w:pStyle w:val="11"/>
        <w:numPr>
          <w:ilvl w:val="0"/>
          <w:numId w:val="10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8F10E7" w:rsidRPr="0070267A" w:rsidRDefault="008F10E7" w:rsidP="0070267A">
      <w:pPr>
        <w:pStyle w:val="11"/>
        <w:numPr>
          <w:ilvl w:val="0"/>
          <w:numId w:val="10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8F10E7" w:rsidRPr="0070267A" w:rsidRDefault="00BB6339" w:rsidP="0070267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F10E7" w:rsidRPr="0070267A">
        <w:rPr>
          <w:rFonts w:ascii="Times New Roman" w:hAnsi="Times New Roman"/>
          <w:sz w:val="28"/>
          <w:szCs w:val="28"/>
        </w:rPr>
        <w:t>Работа над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 xml:space="preserve"> практической частью</w:t>
      </w:r>
      <w:r w:rsidR="008F10E7" w:rsidRPr="0070267A">
        <w:rPr>
          <w:rFonts w:ascii="Times New Roman" w:hAnsi="Times New Roman"/>
          <w:sz w:val="28"/>
          <w:szCs w:val="28"/>
        </w:rPr>
        <w:t xml:space="preserve"> позволяет руководителю оценить уровень развития следующих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общих компетенций (ОК):</w:t>
      </w:r>
      <w:r w:rsidR="008F10E7" w:rsidRPr="0070267A">
        <w:rPr>
          <w:rFonts w:ascii="Times New Roman" w:hAnsi="Times New Roman"/>
          <w:sz w:val="28"/>
          <w:szCs w:val="28"/>
        </w:rPr>
        <w:t xml:space="preserve">   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организовывать свою собственную деятельность, определять  методы и способы выполнения профессиональных задач, оценивать их эффективность и качество;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решать проблемы, оценивать риски и принимать решения в нестандартных ситуациях;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</w:r>
    </w:p>
    <w:p w:rsidR="008F10E7" w:rsidRPr="0070267A" w:rsidRDefault="008F10E7" w:rsidP="0070267A">
      <w:pPr>
        <w:pStyle w:val="11"/>
        <w:numPr>
          <w:ilvl w:val="0"/>
          <w:numId w:val="11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быть готовым к  смене технологий в профессиональной деятельности.</w:t>
      </w:r>
    </w:p>
    <w:p w:rsidR="008F10E7" w:rsidRPr="0070267A" w:rsidRDefault="00BB6339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Заключение</w:t>
      </w:r>
      <w:r w:rsidR="008F10E7" w:rsidRPr="0070267A">
        <w:rPr>
          <w:rFonts w:ascii="Times New Roman" w:hAnsi="Times New Roman"/>
          <w:sz w:val="28"/>
          <w:szCs w:val="28"/>
        </w:rPr>
        <w:t xml:space="preserve">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8F10E7" w:rsidRPr="0070267A" w:rsidRDefault="00BB6339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F10E7" w:rsidRPr="0070267A">
        <w:rPr>
          <w:rFonts w:ascii="Times New Roman" w:hAnsi="Times New Roman"/>
          <w:sz w:val="28"/>
          <w:szCs w:val="28"/>
        </w:rPr>
        <w:t>Объем выпускной квалификационной работы  должен составлять не менее 40 и не более  80 страниц печатного текста (приложения в общий объем выпускной квалификационной работы  не входят).</w:t>
      </w:r>
    </w:p>
    <w:p w:rsidR="00EA6A26" w:rsidRDefault="0070267A" w:rsidP="00EA6A26">
      <w:pPr>
        <w:pStyle w:val="1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10E7"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EA6A26" w:rsidRDefault="00EA6A26" w:rsidP="00EA6A26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8F10E7" w:rsidRPr="0070267A">
        <w:rPr>
          <w:rFonts w:ascii="Times New Roman" w:eastAsia="Century Gothic" w:hAnsi="Times New Roman"/>
          <w:sz w:val="28"/>
          <w:szCs w:val="28"/>
        </w:rPr>
        <w:t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планом (п.17 Порядка проведения 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образования» от 16 августа 2013 г. № 968), в соответствии с ФГОС СПО  по специальности (п. 8.5. ФГОС СПО).</w:t>
      </w:r>
    </w:p>
    <w:p w:rsidR="008F10E7" w:rsidRPr="0070267A" w:rsidRDefault="00EA6A26" w:rsidP="00EA6A2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</w:t>
      </w:r>
      <w:r w:rsidR="008F10E7" w:rsidRPr="0070267A">
        <w:rPr>
          <w:rFonts w:ascii="Times New Roman" w:hAnsi="Times New Roman"/>
          <w:sz w:val="28"/>
          <w:szCs w:val="28"/>
        </w:rPr>
        <w:lastRenderedPageBreak/>
        <w:t>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8F10E7" w:rsidRPr="00BB6339" w:rsidRDefault="008F10E7" w:rsidP="00EA6A26">
      <w:pPr>
        <w:pStyle w:val="11"/>
        <w:numPr>
          <w:ilvl w:val="0"/>
          <w:numId w:val="12"/>
        </w:numPr>
        <w:spacing w:before="0" w:before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 w:rsidR="00BB6339">
        <w:rPr>
          <w:rFonts w:ascii="Times New Roman" w:eastAsia="Century Gothic" w:hAnsi="Times New Roman"/>
          <w:sz w:val="28"/>
          <w:szCs w:val="28"/>
        </w:rPr>
        <w:t xml:space="preserve">, 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BB6339">
        <w:rPr>
          <w:rFonts w:ascii="Times New Roman" w:eastAsia="Century Gothic" w:hAnsi="Times New Roman"/>
          <w:sz w:val="28"/>
          <w:szCs w:val="28"/>
        </w:rPr>
        <w:t>н</w:t>
      </w:r>
      <w:r w:rsidRPr="00BB6339">
        <w:rPr>
          <w:rFonts w:ascii="Times New Roman" w:eastAsia="Century Gothic" w:hAnsi="Times New Roman"/>
          <w:sz w:val="28"/>
          <w:szCs w:val="28"/>
        </w:rPr>
        <w:t>азвание темы ВКР должно точно соответствовать ее форм</w:t>
      </w:r>
      <w:r w:rsidR="00F917A0" w:rsidRPr="00BB6339">
        <w:rPr>
          <w:rFonts w:ascii="Times New Roman" w:eastAsia="Century Gothic" w:hAnsi="Times New Roman"/>
          <w:sz w:val="28"/>
          <w:szCs w:val="28"/>
        </w:rPr>
        <w:t xml:space="preserve">улировке, указанной в приказе </w:t>
      </w:r>
      <w:r w:rsidRPr="00BB6339">
        <w:rPr>
          <w:rFonts w:ascii="Times New Roman" w:eastAsia="Century Gothic" w:hAnsi="Times New Roman"/>
          <w:sz w:val="28"/>
          <w:szCs w:val="28"/>
        </w:rPr>
        <w:t>ректора;</w:t>
      </w:r>
    </w:p>
    <w:p w:rsidR="00F917A0" w:rsidRPr="0070267A" w:rsidRDefault="00F917A0" w:rsidP="0070267A">
      <w:pPr>
        <w:pStyle w:val="11"/>
        <w:numPr>
          <w:ilvl w:val="0"/>
          <w:numId w:val="12"/>
        </w:numPr>
        <w:spacing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рецензию;</w:t>
      </w:r>
    </w:p>
    <w:p w:rsidR="008F10E7" w:rsidRPr="0070267A" w:rsidRDefault="008F10E7" w:rsidP="00EA6A26">
      <w:pPr>
        <w:pStyle w:val="11"/>
        <w:numPr>
          <w:ilvl w:val="0"/>
          <w:numId w:val="12"/>
        </w:numPr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BB6339" w:rsidRPr="003577C4" w:rsidRDefault="00746A36" w:rsidP="00EA6A2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3577C4">
        <w:rPr>
          <w:rFonts w:ascii="Times New Roman" w:hAnsi="Times New Roman"/>
          <w:sz w:val="28"/>
          <w:szCs w:val="28"/>
        </w:rPr>
        <w:t xml:space="preserve">Студент может </w:t>
      </w:r>
      <w:r w:rsidR="003577C4" w:rsidRPr="003577C4">
        <w:rPr>
          <w:rFonts w:ascii="Times New Roman" w:hAnsi="Times New Roman"/>
          <w:sz w:val="28"/>
          <w:szCs w:val="28"/>
        </w:rPr>
        <w:t>использовать</w:t>
      </w:r>
      <w:r w:rsidRPr="003577C4">
        <w:rPr>
          <w:rFonts w:ascii="Times New Roman" w:hAnsi="Times New Roman"/>
          <w:sz w:val="28"/>
          <w:szCs w:val="28"/>
        </w:rPr>
        <w:t xml:space="preserve"> </w:t>
      </w:r>
      <w:r w:rsidR="00F917A0" w:rsidRPr="003577C4">
        <w:rPr>
          <w:rFonts w:ascii="Times New Roman" w:hAnsi="Times New Roman"/>
          <w:sz w:val="28"/>
          <w:szCs w:val="28"/>
        </w:rPr>
        <w:t>презентацию</w:t>
      </w:r>
      <w:r w:rsidR="003577C4" w:rsidRPr="003577C4">
        <w:rPr>
          <w:rFonts w:ascii="Times New Roman" w:hAnsi="Times New Roman"/>
          <w:sz w:val="28"/>
          <w:szCs w:val="28"/>
        </w:rPr>
        <w:t xml:space="preserve">, </w:t>
      </w:r>
      <w:r w:rsidR="00F917A0" w:rsidRPr="003577C4">
        <w:rPr>
          <w:rFonts w:ascii="Times New Roman" w:hAnsi="Times New Roman"/>
          <w:sz w:val="28"/>
          <w:szCs w:val="28"/>
        </w:rPr>
        <w:t>плакаты и таблицы,</w:t>
      </w:r>
      <w:r w:rsidR="003577C4" w:rsidRPr="003577C4">
        <w:rPr>
          <w:rFonts w:ascii="Times New Roman" w:hAnsi="Times New Roman"/>
          <w:sz w:val="28"/>
          <w:szCs w:val="28"/>
        </w:rPr>
        <w:t xml:space="preserve"> и т.д. </w:t>
      </w:r>
      <w:r w:rsidR="00F917A0" w:rsidRPr="003577C4">
        <w:rPr>
          <w:rFonts w:ascii="Times New Roman" w:hAnsi="Times New Roman"/>
          <w:sz w:val="28"/>
          <w:szCs w:val="28"/>
        </w:rPr>
        <w:t xml:space="preserve"> выполненные к ВКР. </w:t>
      </w:r>
    </w:p>
    <w:p w:rsidR="008F10E7" w:rsidRPr="00BB6339" w:rsidRDefault="003B242D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3577C4">
        <w:rPr>
          <w:rFonts w:ascii="Times New Roman" w:hAnsi="Times New Roman"/>
          <w:sz w:val="28"/>
          <w:szCs w:val="28"/>
        </w:rPr>
        <w:t xml:space="preserve">        </w:t>
      </w:r>
      <w:r w:rsidR="008F10E7" w:rsidRPr="003577C4">
        <w:rPr>
          <w:rFonts w:ascii="Times New Roman" w:hAnsi="Times New Roman"/>
          <w:sz w:val="28"/>
          <w:szCs w:val="28"/>
        </w:rPr>
        <w:t xml:space="preserve">Защита выпускных квалификационных работ проводится на открытом заседании государственной </w:t>
      </w:r>
      <w:r w:rsidR="008F10E7" w:rsidRPr="00BB6339">
        <w:rPr>
          <w:rFonts w:ascii="Times New Roman" w:hAnsi="Times New Roman"/>
          <w:sz w:val="28"/>
          <w:szCs w:val="28"/>
        </w:rPr>
        <w:t>экзаменационной комиссии.</w:t>
      </w:r>
    </w:p>
    <w:p w:rsidR="008F10E7" w:rsidRPr="0070267A" w:rsidRDefault="003B242D" w:rsidP="003B242D">
      <w:pPr>
        <w:pStyle w:val="1"/>
        <w:spacing w:before="0" w:before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10E7"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8F10E7" w:rsidRDefault="008F10E7" w:rsidP="008F10E7">
      <w:pPr>
        <w:pStyle w:val="1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F10E7" w:rsidRDefault="008F10E7" w:rsidP="008F10E7">
      <w:pPr>
        <w:pStyle w:val="1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70267A" w:rsidRDefault="0070267A" w:rsidP="0070267A">
      <w:pPr>
        <w:pStyle w:val="11"/>
        <w:spacing w:line="360" w:lineRule="auto"/>
        <w:ind w:left="720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3577C4" w:rsidRDefault="003577C4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583F71" w:rsidRDefault="00583F71" w:rsidP="00583F71">
      <w:pPr>
        <w:pStyle w:val="11"/>
        <w:spacing w:line="240" w:lineRule="auto"/>
        <w:rPr>
          <w:rFonts w:ascii="Times New Roman" w:eastAsia="Century Gothic" w:hAnsi="Times New Roman"/>
          <w:b/>
          <w:bCs/>
        </w:rPr>
      </w:pPr>
    </w:p>
    <w:p w:rsidR="008F10E7" w:rsidRPr="0070267A" w:rsidRDefault="0070267A" w:rsidP="00583F71">
      <w:pPr>
        <w:pStyle w:val="11"/>
        <w:spacing w:line="240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3.</w:t>
      </w:r>
      <w:r>
        <w:rPr>
          <w:rFonts w:ascii="Times New Roman" w:eastAsia="Century Gothic" w:hAnsi="Times New Roman"/>
          <w:b/>
          <w:bCs/>
        </w:rPr>
        <w:t xml:space="preserve">   </w:t>
      </w:r>
      <w:r w:rsidR="008F10E7" w:rsidRPr="0070267A">
        <w:rPr>
          <w:rFonts w:ascii="Times New Roman" w:eastAsia="Century Gothic" w:hAnsi="Times New Roman"/>
          <w:b/>
          <w:bCs/>
          <w:sz w:val="28"/>
          <w:szCs w:val="28"/>
        </w:rPr>
        <w:t>УСЛОВИЯ РЕАЛИЗАЦИИ</w:t>
      </w:r>
    </w:p>
    <w:p w:rsidR="008F10E7" w:rsidRPr="0070267A" w:rsidRDefault="008F10E7" w:rsidP="00583F71">
      <w:pPr>
        <w:pStyle w:val="11"/>
        <w:spacing w:line="240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ПРОГРАММЫ ГОСУДАРСТВЕННОЙ ИТОГОВОЙ АТТЕСТАЦИИ</w:t>
      </w:r>
    </w:p>
    <w:p w:rsidR="008F10E7" w:rsidRPr="0070267A" w:rsidRDefault="008F10E7" w:rsidP="0070267A">
      <w:pPr>
        <w:pStyle w:val="11"/>
        <w:numPr>
          <w:ilvl w:val="1"/>
          <w:numId w:val="13"/>
        </w:numPr>
        <w:spacing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8F10E7" w:rsidRPr="0070267A" w:rsidRDefault="008F10E7" w:rsidP="003577C4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lastRenderedPageBreak/>
        <w:t>При выполнении выпускной квалификационной работы</w:t>
      </w:r>
      <w:r w:rsidRPr="0070267A">
        <w:rPr>
          <w:rFonts w:ascii="Times New Roman" w:hAnsi="Times New Roman"/>
          <w:sz w:val="28"/>
          <w:szCs w:val="28"/>
        </w:rPr>
        <w:t xml:space="preserve"> реализация программы ГИА предполагает наличие кабинета </w:t>
      </w:r>
      <w:r w:rsidR="00936A18">
        <w:rPr>
          <w:rFonts w:ascii="Times New Roman" w:hAnsi="Times New Roman"/>
          <w:sz w:val="28"/>
          <w:szCs w:val="28"/>
        </w:rPr>
        <w:t xml:space="preserve">для самостоятельной работы обучающихся </w:t>
      </w:r>
    </w:p>
    <w:p w:rsidR="00936A18" w:rsidRPr="00936A18" w:rsidRDefault="00936A18" w:rsidP="003577C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36A18">
        <w:rPr>
          <w:b/>
          <w:sz w:val="28"/>
          <w:szCs w:val="28"/>
        </w:rPr>
        <w:t>Аудитория укомплектована:</w:t>
      </w:r>
    </w:p>
    <w:p w:rsidR="00936A18" w:rsidRPr="00936A18" w:rsidRDefault="003B242D" w:rsidP="00936A18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6A18" w:rsidRPr="00936A18"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8F10E7" w:rsidRPr="0070267A" w:rsidRDefault="008F10E7" w:rsidP="0058096E">
      <w:pPr>
        <w:pStyle w:val="11"/>
        <w:spacing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b/>
          <w:bCs/>
          <w:sz w:val="28"/>
          <w:szCs w:val="28"/>
        </w:rPr>
        <w:t xml:space="preserve">Для защиты выпускной квалификационной работы 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отводится </w:t>
      </w:r>
      <w:r w:rsidR="00936A18">
        <w:rPr>
          <w:rFonts w:ascii="Times New Roman" w:eastAsia="Century Gothic" w:hAnsi="Times New Roman"/>
          <w:sz w:val="28"/>
          <w:szCs w:val="28"/>
        </w:rPr>
        <w:t>кабинет гуманитарных и социально-экономических дисциплин.</w:t>
      </w:r>
    </w:p>
    <w:p w:rsidR="00936A18" w:rsidRPr="00936A18" w:rsidRDefault="00936A18" w:rsidP="0058096E">
      <w:pPr>
        <w:spacing w:line="276" w:lineRule="auto"/>
        <w:jc w:val="both"/>
        <w:rPr>
          <w:b/>
          <w:bCs/>
          <w:sz w:val="28"/>
          <w:szCs w:val="28"/>
        </w:rPr>
      </w:pPr>
      <w:r w:rsidRPr="00936A18">
        <w:rPr>
          <w:b/>
          <w:bCs/>
          <w:sz w:val="28"/>
          <w:szCs w:val="28"/>
        </w:rPr>
        <w:t>Учебный кабинет укомплектован:</w:t>
      </w:r>
    </w:p>
    <w:p w:rsidR="00936A18" w:rsidRPr="00936A18" w:rsidRDefault="003B242D" w:rsidP="00936A18">
      <w:pPr>
        <w:spacing w:after="24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36A18" w:rsidRPr="00936A18">
        <w:rPr>
          <w:bCs/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8F10E7" w:rsidRPr="0070267A" w:rsidRDefault="008F10E7" w:rsidP="0070267A">
      <w:pPr>
        <w:pStyle w:val="1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3.2  Информационное обеспечение ГИА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1. ФГО</w:t>
      </w:r>
      <w:r w:rsidR="00B4144B">
        <w:rPr>
          <w:rFonts w:ascii="Times New Roman" w:hAnsi="Times New Roman"/>
          <w:sz w:val="28"/>
          <w:szCs w:val="28"/>
        </w:rPr>
        <w:t>С СПО по специальности  21.02.19</w:t>
      </w:r>
      <w:r w:rsidRPr="0070267A">
        <w:rPr>
          <w:rFonts w:ascii="Times New Roman" w:hAnsi="Times New Roman"/>
          <w:sz w:val="28"/>
          <w:szCs w:val="28"/>
        </w:rPr>
        <w:t xml:space="preserve"> Зем</w:t>
      </w:r>
      <w:r w:rsidR="00B4144B">
        <w:rPr>
          <w:rFonts w:ascii="Times New Roman" w:hAnsi="Times New Roman"/>
          <w:sz w:val="28"/>
          <w:szCs w:val="28"/>
        </w:rPr>
        <w:t xml:space="preserve">леустройство </w:t>
      </w:r>
      <w:r w:rsidRPr="0070267A">
        <w:rPr>
          <w:rFonts w:ascii="Times New Roman" w:hAnsi="Times New Roman"/>
          <w:sz w:val="28"/>
          <w:szCs w:val="28"/>
        </w:rPr>
        <w:t>утвержденный приказом Министерства образования и науки РФ от 12 мая  2014 г. № 486.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2. Положение о проведении государственной итоговой аттестации по программам подготовки специалистов среднего звена. 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3. Программа государственной итоговой а</w:t>
      </w:r>
      <w:r w:rsidR="00B4144B">
        <w:rPr>
          <w:rFonts w:ascii="Times New Roman" w:hAnsi="Times New Roman"/>
          <w:sz w:val="28"/>
          <w:szCs w:val="28"/>
        </w:rPr>
        <w:t>ттестации специальности 21.02.19</w:t>
      </w:r>
      <w:r w:rsidRPr="0070267A">
        <w:rPr>
          <w:rFonts w:ascii="Times New Roman" w:hAnsi="Times New Roman"/>
          <w:sz w:val="28"/>
          <w:szCs w:val="28"/>
        </w:rPr>
        <w:t xml:space="preserve"> Зем</w:t>
      </w:r>
      <w:r w:rsidR="00B4144B">
        <w:rPr>
          <w:rFonts w:ascii="Times New Roman" w:hAnsi="Times New Roman"/>
          <w:sz w:val="28"/>
          <w:szCs w:val="28"/>
        </w:rPr>
        <w:t xml:space="preserve">леустройство </w:t>
      </w:r>
      <w:r w:rsidRPr="0070267A">
        <w:rPr>
          <w:rFonts w:ascii="Times New Roman" w:hAnsi="Times New Roman"/>
          <w:sz w:val="28"/>
          <w:szCs w:val="28"/>
        </w:rPr>
        <w:t>.</w:t>
      </w:r>
    </w:p>
    <w:p w:rsidR="008F10E7" w:rsidRPr="0070267A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4. Сводная ведомость успеваемости студентов.</w:t>
      </w:r>
    </w:p>
    <w:p w:rsidR="008F10E7" w:rsidRPr="0070267A" w:rsidRDefault="008F10E7" w:rsidP="0058096E">
      <w:pPr>
        <w:pStyle w:val="1"/>
        <w:spacing w:before="0" w:before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5. Зачетные книжки студентов.</w:t>
      </w:r>
    </w:p>
    <w:p w:rsidR="008F10E7" w:rsidRPr="00936A18" w:rsidRDefault="008F10E7" w:rsidP="00936A18">
      <w:pPr>
        <w:pStyle w:val="1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6A18">
        <w:rPr>
          <w:rFonts w:ascii="Times New Roman" w:hAnsi="Times New Roman"/>
          <w:b/>
          <w:bCs/>
          <w:sz w:val="28"/>
          <w:szCs w:val="28"/>
        </w:rPr>
        <w:t>3.3 Общие требования к организации и проведению ГИА</w:t>
      </w:r>
    </w:p>
    <w:p w:rsidR="008F10E7" w:rsidRPr="00936A18" w:rsidRDefault="008F10E7" w:rsidP="0058096E">
      <w:pPr>
        <w:pStyle w:val="1"/>
        <w:spacing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>1. Для проведения ГИА создается Государственная экзаменационная  комиссия предусмотренная Порядком проведения государственной итоговой аттестации</w:t>
      </w:r>
      <w:r w:rsidRPr="00936A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36A18">
        <w:rPr>
          <w:rFonts w:ascii="Times New Roman" w:hAnsi="Times New Roman"/>
          <w:sz w:val="28"/>
          <w:szCs w:val="28"/>
        </w:rPr>
        <w:t xml:space="preserve">по образовательным программам  среднего профессионального образования (Приказ Министерства образования и науки России   от 16  августа 2013 г. № 968).    </w:t>
      </w:r>
    </w:p>
    <w:p w:rsidR="00936A18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>2. Защита выпускной квалификационной работы 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квалификацион</w:t>
      </w:r>
      <w:r w:rsidR="00936A18">
        <w:rPr>
          <w:rFonts w:ascii="Times New Roman" w:hAnsi="Times New Roman"/>
          <w:sz w:val="28"/>
          <w:szCs w:val="28"/>
        </w:rPr>
        <w:t>ной работы, а также рецензента.</w:t>
      </w:r>
    </w:p>
    <w:p w:rsidR="008F10E7" w:rsidRPr="00936A18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 xml:space="preserve"> 3. В основе оценки выпускной квалификационной работы лежит пятибалльная система.</w:t>
      </w:r>
    </w:p>
    <w:p w:rsidR="008F10E7" w:rsidRPr="00936A18" w:rsidRDefault="008F10E7" w:rsidP="0058096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 xml:space="preserve">4. При подготовке к ГИА обучающимся оказываются консультации руководителями от образовательного учреждения, назначенными приказом </w:t>
      </w:r>
      <w:r w:rsidRPr="00936A18">
        <w:rPr>
          <w:rFonts w:ascii="Times New Roman" w:hAnsi="Times New Roman"/>
          <w:sz w:val="28"/>
          <w:szCs w:val="28"/>
        </w:rPr>
        <w:lastRenderedPageBreak/>
        <w:t xml:space="preserve">директора.  Во время подготовки обучающимся должен быть предоставлен доступ в Интернет. </w:t>
      </w:r>
    </w:p>
    <w:p w:rsidR="008F10E7" w:rsidRPr="00936A18" w:rsidRDefault="008F10E7" w:rsidP="0058096E">
      <w:pPr>
        <w:pStyle w:val="1"/>
        <w:spacing w:before="0" w:before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936A18">
        <w:rPr>
          <w:rFonts w:ascii="Times New Roman" w:hAnsi="Times New Roman"/>
          <w:sz w:val="28"/>
          <w:szCs w:val="28"/>
        </w:rPr>
        <w:t>5. Требования к учебно-методической документации: наличие рекомендаций к выполнению выпускных квалификационных работ.</w:t>
      </w:r>
    </w:p>
    <w:p w:rsidR="008F10E7" w:rsidRPr="00936A18" w:rsidRDefault="008F10E7" w:rsidP="0058096E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A18">
        <w:rPr>
          <w:rFonts w:ascii="Times New Roman" w:hAnsi="Times New Roman"/>
          <w:b/>
          <w:bCs/>
          <w:sz w:val="28"/>
          <w:szCs w:val="28"/>
        </w:rPr>
        <w:t>3.4. Кадровое обеспечение ГИА</w:t>
      </w:r>
    </w:p>
    <w:p w:rsidR="00E5213A" w:rsidRPr="00E5213A" w:rsidRDefault="00E5213A" w:rsidP="0058096E">
      <w:pPr>
        <w:spacing w:before="100" w:beforeAutospacing="1" w:after="100" w:afterAutospacing="1" w:line="273" w:lineRule="auto"/>
        <w:jc w:val="center"/>
        <w:rPr>
          <w:rFonts w:eastAsia="SimSun"/>
          <w:b/>
          <w:bCs/>
          <w:sz w:val="24"/>
          <w:szCs w:val="24"/>
        </w:rPr>
      </w:pPr>
      <w:r w:rsidRPr="00E5213A">
        <w:rPr>
          <w:rFonts w:eastAsiaTheme="minorHAnsi"/>
          <w:b/>
          <w:bCs/>
          <w:sz w:val="28"/>
          <w:szCs w:val="28"/>
          <w:lang w:eastAsia="en-US"/>
        </w:rPr>
        <w:t>Государственная экзаменационная комиссия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E5213A" w:rsidRPr="00E5213A">
        <w:rPr>
          <w:rFonts w:eastAsiaTheme="minorHAnsi"/>
          <w:sz w:val="28"/>
          <w:szCs w:val="28"/>
          <w:lang w:eastAsia="en-US"/>
        </w:rPr>
        <w:t>Государственная экзаменационная комиссия формируется из педагогических</w:t>
      </w:r>
      <w:r w:rsidR="003B242D">
        <w:rPr>
          <w:rFonts w:eastAsiaTheme="minorHAnsi"/>
          <w:sz w:val="28"/>
          <w:szCs w:val="28"/>
          <w:lang w:eastAsia="en-US"/>
        </w:rPr>
        <w:t xml:space="preserve"> 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D25456">
        <w:rPr>
          <w:rFonts w:eastAsiaTheme="minorHAnsi"/>
          <w:sz w:val="28"/>
          <w:szCs w:val="28"/>
          <w:lang w:eastAsia="en-US"/>
        </w:rPr>
        <w:t>университета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 и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E5213A" w:rsidRPr="00E5213A">
        <w:rPr>
          <w:rFonts w:eastAsiaTheme="minorHAnsi"/>
          <w:sz w:val="28"/>
          <w:szCs w:val="28"/>
          <w:lang w:eastAsia="en-US"/>
        </w:rPr>
        <w:t>Председателем государственной экзаменационной комиссии образовательной организации утверждается лицо, не работающее в образовательной организации, из числа: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-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E5213A" w:rsidRPr="00E5213A">
        <w:rPr>
          <w:rFonts w:eastAsiaTheme="minorHAnsi"/>
          <w:sz w:val="28"/>
          <w:szCs w:val="28"/>
          <w:lang w:eastAsia="en-US"/>
        </w:rPr>
        <w:t>Директор колледжа является заместителем председателя государственной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экзаменационной комиссии. В случае создания в колледже нескольких</w:t>
      </w:r>
    </w:p>
    <w:p w:rsidR="00E5213A" w:rsidRPr="00E5213A" w:rsidRDefault="00E5213A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5213A">
        <w:rPr>
          <w:rFonts w:eastAsiaTheme="minorHAnsi"/>
          <w:sz w:val="28"/>
          <w:szCs w:val="28"/>
          <w:lang w:eastAsia="en-US"/>
        </w:rPr>
        <w:t>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директора.</w:t>
      </w:r>
    </w:p>
    <w:p w:rsidR="00D25456" w:rsidRDefault="00D25456" w:rsidP="0058096E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5213A" w:rsidRPr="00E5213A" w:rsidRDefault="00E5213A" w:rsidP="0058096E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5213A">
        <w:rPr>
          <w:rFonts w:eastAsiaTheme="minorHAnsi"/>
          <w:b/>
          <w:bCs/>
          <w:sz w:val="28"/>
          <w:szCs w:val="28"/>
          <w:lang w:eastAsia="en-US"/>
        </w:rPr>
        <w:t>Апелляционная комиссия</w:t>
      </w:r>
    </w:p>
    <w:p w:rsidR="00E5213A" w:rsidRP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Состав апелляционной комиссии утверждается </w:t>
      </w:r>
      <w:r w:rsidR="00D25456">
        <w:rPr>
          <w:rFonts w:eastAsiaTheme="minorHAnsi"/>
          <w:sz w:val="28"/>
          <w:szCs w:val="28"/>
          <w:lang w:eastAsia="en-US"/>
        </w:rPr>
        <w:t>университетом</w:t>
      </w:r>
      <w:r w:rsidR="00E5213A" w:rsidRPr="00E5213A">
        <w:rPr>
          <w:rFonts w:eastAsiaTheme="minorHAnsi"/>
          <w:sz w:val="28"/>
          <w:szCs w:val="28"/>
          <w:lang w:eastAsia="en-US"/>
        </w:rPr>
        <w:t xml:space="preserve"> одновременно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 w:rsidR="00E5213A" w:rsidRPr="00E5213A">
        <w:rPr>
          <w:rFonts w:eastAsiaTheme="minorHAnsi"/>
          <w:sz w:val="28"/>
          <w:szCs w:val="28"/>
          <w:lang w:eastAsia="en-US"/>
        </w:rPr>
        <w:t>утверждением состава государственной экзаменационной комиссии.</w:t>
      </w:r>
    </w:p>
    <w:p w:rsidR="00E5213A" w:rsidRDefault="00746A3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D25456" w:rsidRPr="00E5213A" w:rsidRDefault="00D25456" w:rsidP="00E5213A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58096E" w:rsidRDefault="00936A18" w:rsidP="0058096E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A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4. ОЦЕНКА РЕЗУЛЬТАТОВ ГОСУДАРСТВЕННОЙ ИТОГОВОЙ АТТЕСТАЦИИ</w:t>
      </w:r>
    </w:p>
    <w:p w:rsidR="00936A18" w:rsidRPr="00936A18" w:rsidRDefault="00936A18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Оценка уровня подготовки по результатам освоения программы подготовки</w:t>
      </w:r>
    </w:p>
    <w:p w:rsidR="0058096E" w:rsidRDefault="00936A18" w:rsidP="00580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специалистов среднего звена по специальности СПО </w:t>
      </w:r>
      <w:r w:rsidR="00B4144B">
        <w:rPr>
          <w:rFonts w:eastAsiaTheme="minorHAnsi"/>
          <w:sz w:val="28"/>
          <w:szCs w:val="28"/>
          <w:lang w:eastAsia="en-US"/>
        </w:rPr>
        <w:t>21.02.19</w:t>
      </w:r>
      <w:r w:rsidR="00254964" w:rsidRPr="00254964">
        <w:rPr>
          <w:rFonts w:eastAsiaTheme="minorHAnsi"/>
          <w:sz w:val="28"/>
          <w:szCs w:val="28"/>
          <w:lang w:eastAsia="en-US"/>
        </w:rPr>
        <w:t xml:space="preserve"> Зем</w:t>
      </w:r>
      <w:r w:rsidR="00B4144B">
        <w:rPr>
          <w:rFonts w:eastAsiaTheme="minorHAnsi"/>
          <w:sz w:val="28"/>
          <w:szCs w:val="28"/>
          <w:lang w:eastAsia="en-US"/>
        </w:rPr>
        <w:t>леустройство</w:t>
      </w:r>
      <w:bookmarkStart w:id="0" w:name="_GoBack"/>
      <w:bookmarkEnd w:id="0"/>
      <w:r w:rsidRPr="00936A18">
        <w:rPr>
          <w:rFonts w:eastAsiaTheme="minorHAnsi"/>
          <w:sz w:val="28"/>
          <w:szCs w:val="28"/>
          <w:lang w:eastAsia="en-US"/>
        </w:rPr>
        <w:t>формируется с учетом следующих оценок, полученных выпускником на всех</w:t>
      </w:r>
      <w:r w:rsidR="00254964">
        <w:rPr>
          <w:rFonts w:eastAsiaTheme="minorHAnsi"/>
          <w:sz w:val="28"/>
          <w:szCs w:val="28"/>
          <w:lang w:eastAsia="en-US"/>
        </w:rPr>
        <w:t xml:space="preserve"> </w:t>
      </w:r>
      <w:r w:rsidRPr="00936A18">
        <w:rPr>
          <w:rFonts w:eastAsiaTheme="minorHAnsi"/>
          <w:sz w:val="28"/>
          <w:szCs w:val="28"/>
          <w:lang w:eastAsia="en-US"/>
        </w:rPr>
        <w:t>этапах аттестаций за весь период обучения:</w:t>
      </w:r>
    </w:p>
    <w:p w:rsidR="00936A18" w:rsidRPr="00936A18" w:rsidRDefault="00936A18" w:rsidP="00580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- Оценка освоения видов профессиональной деятельности (профессиональных компетенций) и оценка освоения общих компетенций (по</w:t>
      </w:r>
    </w:p>
    <w:p w:rsidR="00936A18" w:rsidRPr="00936A18" w:rsidRDefault="00936A18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итогам экзаменов квалификационных).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- Оценка результатов подготовки и защиты ВКР.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36A18" w:rsidRPr="00936A18" w:rsidRDefault="00936A18" w:rsidP="003577C4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36A18">
        <w:rPr>
          <w:rFonts w:eastAsiaTheme="minorHAnsi"/>
          <w:b/>
          <w:sz w:val="28"/>
          <w:szCs w:val="28"/>
          <w:lang w:eastAsia="en-US"/>
        </w:rPr>
        <w:t xml:space="preserve">4.1. </w:t>
      </w:r>
      <w:r w:rsidRPr="00936A18">
        <w:rPr>
          <w:rFonts w:eastAsiaTheme="minorHAnsi"/>
          <w:b/>
          <w:bCs/>
          <w:sz w:val="28"/>
          <w:szCs w:val="28"/>
          <w:lang w:eastAsia="en-US"/>
        </w:rPr>
        <w:t>Критерии оценки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При определении итоговой оценки по защите ВКР учитываются: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 качество устного доклада выпускника;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соответствие содержания ВКР (печатный текст) требованиям программы ГИА;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глубина и точность ответов на вопросы,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оценка (отзыв) руководителя.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Итоговая оценка «отлично» выставляется при условии оценок «отлично» по всем параметрам.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Основными качественными критериями оценки дипломной работы являются: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актуальность и новизна темы;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достаточность использованной литературы по теме;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полнота и качество собранных эмпирических данных;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обоснованность привлечения тех или иных методов решения поставленных задач;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глубина и обоснованность анализа и интерпретации полученных результатов;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58096E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Оценка «отлично» выставляется в том случае, если: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соблюдены все правила оформления работы.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соблюдена культура ссылок (то есть все цитаты снабжены ссылками).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четко обозначены актуальность работы, ее цель, задачи, предмет, объект и используемые методы.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 xml:space="preserve">- содержание работы полностью раскрывает тему исследования.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количество литературных источников не менее двадцати.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список источников оформлен в соответствии с ГОСТом;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все источники, представленные в библиографии, использованы в работе;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после каждой главы присутствуют аргументированные выводы;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 теоретической главе присутствуют авторские схемы и таблицы;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соблюдался полностью, работа сдана в учебную часть в срок;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логично, содержательно и не превышает установленный регламент;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 Оценка «хорошо»: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раскрыта заявленная тема, достигнуты основная цель и задачи работы;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 теоретической главе присутствуют авторские схемы и таблицы.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имеются недочеты в оформлении работы;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изучено не менее пятнадцати источников.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соблюдался полностью, работа сдана в учебную часть в срок;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при защите автор ориентируется в тех понятиях, терминах, которые использует в работе;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логично, содержательно и не превышает установленный регламент. </w:t>
      </w:r>
    </w:p>
    <w:p w:rsid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3577C4" w:rsidRDefault="003577C4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3577C4" w:rsidRPr="00936A18" w:rsidRDefault="003577C4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Оценка «удовлетворительно»: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содержание и тема работы плохо согласуются между собой;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много нарушений правил оформления и низкая культура ссылок;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 xml:space="preserve">- некоторые части работы не связаны с целью и задачами работы.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самостоятельные выводы либо отсутствуют, либо присутствуют только формально;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логично, содержательно, но превышает установленный регламент; </w:t>
      </w:r>
    </w:p>
    <w:p w:rsidR="0058096E" w:rsidRDefault="00936A18" w:rsidP="0058096E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выпускник показал недостаточную ориентировку в профессиональной терминологии. </w:t>
      </w:r>
    </w:p>
    <w:p w:rsidR="00936A18" w:rsidRPr="00936A18" w:rsidRDefault="0058096E" w:rsidP="0058096E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Оценка «неудовлетворительно»: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большая часть работы заимствована без переосмысления и логической обработки;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неясны цели и задачи работы (либо они есть, но абсолютно не согласуются с содержанием);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график консультаций не соблюдался, работа сдана в учебную часть с опозданием;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тема и содержание работы не связаны между собой;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936A18" w:rsidP="003577C4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36A18">
        <w:rPr>
          <w:rFonts w:eastAsiaTheme="minorHAnsi"/>
          <w:b/>
          <w:bCs/>
          <w:sz w:val="28"/>
          <w:szCs w:val="28"/>
          <w:lang w:eastAsia="en-US"/>
        </w:rPr>
        <w:t>4.2. Дополнительные положения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>Для прохождения государственной итоговой аттестации лицо, не прошедшее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>государственную итоговую аттестацию по неуважительной причине или получившее на государственной итоговой аттестации неудовлетворительную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оценку, восстанавливается в образовательной организации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>Повторное прохождение государственной итоговой аттестации для одного лица назначается колледжем не более двух раз.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18" w:rsidRPr="00936A18" w:rsidRDefault="00936A18" w:rsidP="003577C4">
      <w:pPr>
        <w:autoSpaceDE w:val="0"/>
        <w:autoSpaceDN w:val="0"/>
        <w:adjustRightInd w:val="0"/>
        <w:ind w:right="-1"/>
        <w:jc w:val="center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b/>
          <w:bCs/>
          <w:sz w:val="28"/>
          <w:szCs w:val="28"/>
          <w:lang w:eastAsia="en-US"/>
        </w:rPr>
        <w:t>4.3. Порядок подачи и рассмотрения апелляций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По результатам ГИА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ГИА и (или) несогласии с ее результатами.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подается лично выпускником в апелляционную комиссию.  Апелляция о нарушении порядка проведения ГИА подается непосредственно в день проведения ГИА.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Председателем апелляционной комиссии является директор либо лицо, исполняющее обязанности руководителя на основании распорядительного акта.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рассматривается на заседании апелляционной комиссии с участием не менее двух третей ее состава.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На заседание апелляционной комиссии приглашается председатель соответствующей ГЭК.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иметь при себе документы, удостоверяющие личность.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Апелляция рассматривается апелляционной комиссией не позднее трех рабочих дней с момента поступления.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>Рассмотрение апелляции не является пересдачей ГИА</w:t>
      </w:r>
      <w:r w:rsidR="00746A36">
        <w:rPr>
          <w:rFonts w:eastAsiaTheme="minorHAnsi"/>
          <w:sz w:val="28"/>
          <w:szCs w:val="28"/>
          <w:lang w:eastAsia="en-US"/>
        </w:rPr>
        <w:t>.</w:t>
      </w:r>
      <w:r w:rsidRPr="00936A18">
        <w:rPr>
          <w:rFonts w:eastAsiaTheme="minorHAnsi"/>
          <w:sz w:val="28"/>
          <w:szCs w:val="28"/>
          <w:lang w:eastAsia="en-US"/>
        </w:rPr>
        <w:t xml:space="preserve">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решений: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об отклонении апелляции, если изложенные в ней сведения о нарушениях порядка проведения ГИА выпускника не подтвердились и/или не повлияли на результат ГИА;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- об удовлетворении апелляции, если изложенные в ней сведения о допущенных нарушениях порядка проведения ГИА выпускника подтвердились и повлияли на результат ГИА.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lastRenderedPageBreak/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Выпускнику предоставляется возможность пройти ГИА в дополнительные сроки.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Для рассмотрения апелляции о несогласии с результатами ГИА, полученными при защите ВКР, секретарь ГЭК не позднее следующего рабочего дня с момента поступления апелляции направляет в апелляционную комиссию ВКР, протокол заседания ГЭК и заключение председателя ГЭК о соблюдении процедурных вопросов при защите ВКР подавшего апелляцию выпускника.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В результате рассмотрения апелляции о несогласии с результатами ГИА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новых. </w:t>
      </w:r>
    </w:p>
    <w:p w:rsidR="00936A18" w:rsidRPr="00936A18" w:rsidRDefault="00746A36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36A18" w:rsidRPr="00936A18">
        <w:rPr>
          <w:rFonts w:eastAsiaTheme="minorHAnsi"/>
          <w:sz w:val="28"/>
          <w:szCs w:val="28"/>
          <w:lang w:eastAsia="en-US"/>
        </w:rPr>
        <w:t xml:space="preserve">Решение апелляционной комиссии принимается простым большинством голосов. При равно числе голосов голос председательствующего на заседании апелляционной комиссии является решающим.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936A18">
        <w:rPr>
          <w:rFonts w:eastAsiaTheme="minorHAnsi"/>
          <w:sz w:val="28"/>
          <w:szCs w:val="28"/>
          <w:lang w:eastAsia="en-US"/>
        </w:rPr>
        <w:t xml:space="preserve">Решение апелляционной комиссии является окончательным и пересмотру не подлежит. </w:t>
      </w:r>
    </w:p>
    <w:p w:rsidR="00936A18" w:rsidRPr="00936A18" w:rsidRDefault="00936A18" w:rsidP="00936A18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936A18" w:rsidRPr="00936A18" w:rsidRDefault="00936A18" w:rsidP="00936A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52A6" w:rsidRPr="00936A18" w:rsidRDefault="008852A6" w:rsidP="00936A18">
      <w:pPr>
        <w:pStyle w:val="11"/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936A18" w:rsidRPr="00936A18" w:rsidRDefault="00936A18">
      <w:pPr>
        <w:pStyle w:val="11"/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sectPr w:rsidR="00936A18" w:rsidRPr="00936A18" w:rsidSect="0025496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91" w:rsidRDefault="00B52A91" w:rsidP="00254964">
      <w:r>
        <w:separator/>
      </w:r>
    </w:p>
  </w:endnote>
  <w:endnote w:type="continuationSeparator" w:id="0">
    <w:p w:rsidR="00B52A91" w:rsidRDefault="00B52A91" w:rsidP="0025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44889"/>
      <w:docPartObj>
        <w:docPartGallery w:val="Page Numbers (Bottom of Page)"/>
        <w:docPartUnique/>
      </w:docPartObj>
    </w:sdtPr>
    <w:sdtEndPr/>
    <w:sdtContent>
      <w:p w:rsidR="00254964" w:rsidRDefault="002549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4B">
          <w:rPr>
            <w:noProof/>
          </w:rPr>
          <w:t>15</w:t>
        </w:r>
        <w:r>
          <w:fldChar w:fldCharType="end"/>
        </w:r>
      </w:p>
    </w:sdtContent>
  </w:sdt>
  <w:p w:rsidR="00254964" w:rsidRDefault="00254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91" w:rsidRDefault="00B52A91" w:rsidP="00254964">
      <w:r>
        <w:separator/>
      </w:r>
    </w:p>
  </w:footnote>
  <w:footnote w:type="continuationSeparator" w:id="0">
    <w:p w:rsidR="00B52A91" w:rsidRDefault="00B52A91" w:rsidP="0025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054"/>
    <w:multiLevelType w:val="hybridMultilevel"/>
    <w:tmpl w:val="8CAAC0B2"/>
    <w:lvl w:ilvl="0" w:tplc="57D88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3237"/>
    <w:multiLevelType w:val="multilevel"/>
    <w:tmpl w:val="6F9417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3BDC"/>
    <w:multiLevelType w:val="multilevel"/>
    <w:tmpl w:val="577ED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911"/>
    <w:multiLevelType w:val="multilevel"/>
    <w:tmpl w:val="6D8E45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1FBF"/>
    <w:multiLevelType w:val="multilevel"/>
    <w:tmpl w:val="2932EE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AA604E3"/>
    <w:multiLevelType w:val="multilevel"/>
    <w:tmpl w:val="365E23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635E89"/>
    <w:multiLevelType w:val="multilevel"/>
    <w:tmpl w:val="CE204E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17533AD"/>
    <w:multiLevelType w:val="hybridMultilevel"/>
    <w:tmpl w:val="580A11E4"/>
    <w:lvl w:ilvl="0" w:tplc="57D88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22BC"/>
    <w:multiLevelType w:val="multilevel"/>
    <w:tmpl w:val="605ACF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F3DC5"/>
    <w:multiLevelType w:val="multilevel"/>
    <w:tmpl w:val="F85C81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F2EDA"/>
    <w:multiLevelType w:val="multilevel"/>
    <w:tmpl w:val="4C6632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3605E"/>
    <w:multiLevelType w:val="multilevel"/>
    <w:tmpl w:val="67906C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D27C3"/>
    <w:multiLevelType w:val="multilevel"/>
    <w:tmpl w:val="26BA358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E2538"/>
    <w:multiLevelType w:val="multilevel"/>
    <w:tmpl w:val="37F297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4225B5F"/>
    <w:multiLevelType w:val="multilevel"/>
    <w:tmpl w:val="40BE2C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27DDC"/>
    <w:multiLevelType w:val="multilevel"/>
    <w:tmpl w:val="648CEF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4580C"/>
    <w:multiLevelType w:val="multilevel"/>
    <w:tmpl w:val="1A7C75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F113B66"/>
    <w:multiLevelType w:val="multilevel"/>
    <w:tmpl w:val="059EC4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2CE0"/>
    <w:multiLevelType w:val="multilevel"/>
    <w:tmpl w:val="8BFE26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4"/>
  </w:num>
  <w:num w:numId="9">
    <w:abstractNumId w:val="10"/>
  </w:num>
  <w:num w:numId="10">
    <w:abstractNumId w:val="21"/>
  </w:num>
  <w:num w:numId="11">
    <w:abstractNumId w:val="17"/>
  </w:num>
  <w:num w:numId="12">
    <w:abstractNumId w:val="11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"/>
  </w:num>
  <w:num w:numId="16">
    <w:abstractNumId w:val="19"/>
  </w:num>
  <w:num w:numId="17">
    <w:abstractNumId w:val="23"/>
  </w:num>
  <w:num w:numId="18">
    <w:abstractNumId w:val="3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E7"/>
    <w:rsid w:val="000123F1"/>
    <w:rsid w:val="00254964"/>
    <w:rsid w:val="003577C4"/>
    <w:rsid w:val="003B242D"/>
    <w:rsid w:val="004132C5"/>
    <w:rsid w:val="0043572F"/>
    <w:rsid w:val="0044476E"/>
    <w:rsid w:val="00472E32"/>
    <w:rsid w:val="005303D1"/>
    <w:rsid w:val="0058096E"/>
    <w:rsid w:val="00583F71"/>
    <w:rsid w:val="005B08C2"/>
    <w:rsid w:val="00641551"/>
    <w:rsid w:val="006C4553"/>
    <w:rsid w:val="0070267A"/>
    <w:rsid w:val="007307E6"/>
    <w:rsid w:val="00746A36"/>
    <w:rsid w:val="008852A6"/>
    <w:rsid w:val="008E21A8"/>
    <w:rsid w:val="008F10E7"/>
    <w:rsid w:val="00936A18"/>
    <w:rsid w:val="009811DF"/>
    <w:rsid w:val="00B4144B"/>
    <w:rsid w:val="00B52A91"/>
    <w:rsid w:val="00BB6339"/>
    <w:rsid w:val="00CB2F04"/>
    <w:rsid w:val="00D25456"/>
    <w:rsid w:val="00DF1F3D"/>
    <w:rsid w:val="00DF3F4A"/>
    <w:rsid w:val="00E5213A"/>
    <w:rsid w:val="00E71360"/>
    <w:rsid w:val="00EA6A26"/>
    <w:rsid w:val="00F26A25"/>
    <w:rsid w:val="00F90A0E"/>
    <w:rsid w:val="00F917A0"/>
    <w:rsid w:val="00F94338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C539"/>
  <w15:docId w15:val="{9B60BA3D-B849-46FC-9784-FEF573DF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10E7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semiHidden/>
    <w:rsid w:val="008F10E7"/>
    <w:pPr>
      <w:spacing w:before="100" w:beforeAutospacing="1" w:after="100" w:afterAutospacing="1" w:line="273" w:lineRule="auto"/>
    </w:pPr>
    <w:rPr>
      <w:rFonts w:ascii="Calibri" w:eastAsia="SimSun" w:hAnsi="Calibri"/>
      <w:sz w:val="24"/>
      <w:szCs w:val="24"/>
    </w:rPr>
  </w:style>
  <w:style w:type="paragraph" w:customStyle="1" w:styleId="11">
    <w:name w:val="Абзац списка1"/>
    <w:basedOn w:val="a"/>
    <w:rsid w:val="008F10E7"/>
    <w:pPr>
      <w:spacing w:before="100" w:beforeAutospacing="1" w:after="100" w:afterAutospacing="1" w:line="273" w:lineRule="auto"/>
      <w:contextualSpacing/>
    </w:pPr>
    <w:rPr>
      <w:rFonts w:ascii="Century Gothic" w:hAnsi="Century Gothic"/>
      <w:sz w:val="24"/>
      <w:szCs w:val="24"/>
    </w:rPr>
  </w:style>
  <w:style w:type="paragraph" w:customStyle="1" w:styleId="12">
    <w:name w:val="Текст абзаца1 Н"/>
    <w:basedOn w:val="a"/>
    <w:rsid w:val="008F10E7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110">
    <w:name w:val="Заголовок1М1"/>
    <w:basedOn w:val="a"/>
    <w:next w:val="12"/>
    <w:rsid w:val="008F10E7"/>
    <w:pPr>
      <w:keepNext/>
      <w:spacing w:before="100" w:beforeAutospacing="1" w:after="100" w:afterAutospacing="1"/>
      <w:jc w:val="center"/>
    </w:pPr>
    <w:rPr>
      <w:rFonts w:eastAsia="SimSun"/>
      <w:b/>
      <w:bCs/>
      <w:color w:val="000000"/>
      <w:sz w:val="24"/>
      <w:szCs w:val="24"/>
    </w:rPr>
  </w:style>
  <w:style w:type="paragraph" w:customStyle="1" w:styleId="FR2">
    <w:name w:val="FR2"/>
    <w:basedOn w:val="a"/>
    <w:rsid w:val="008F10E7"/>
    <w:pPr>
      <w:widowControl w:val="0"/>
      <w:snapToGrid w:val="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13">
    <w:name w:val="Обычный1"/>
    <w:basedOn w:val="a"/>
    <w:rsid w:val="008F10E7"/>
    <w:pPr>
      <w:widowControl w:val="0"/>
      <w:snapToGrid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R1">
    <w:name w:val="FR1"/>
    <w:basedOn w:val="a"/>
    <w:rsid w:val="008F10E7"/>
    <w:pPr>
      <w:widowControl w:val="0"/>
      <w:spacing w:before="100" w:beforeAutospacing="1" w:after="100" w:afterAutospacing="1" w:line="300" w:lineRule="auto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rsid w:val="008F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rsid w:val="008F1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54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4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58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83F7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</w:rPr>
  </w:style>
  <w:style w:type="paragraph" w:customStyle="1" w:styleId="20">
    <w:name w:val="Абзац списка2"/>
    <w:basedOn w:val="a"/>
    <w:rsid w:val="00583F71"/>
    <w:pPr>
      <w:spacing w:before="100" w:beforeAutospacing="1" w:after="100" w:afterAutospacing="1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3BE3-ACF1-4814-8786-33449117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5056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Наталья Сергеевна Максимова</cp:lastModifiedBy>
  <cp:revision>21</cp:revision>
  <cp:lastPrinted>2019-01-09T07:28:00Z</cp:lastPrinted>
  <dcterms:created xsi:type="dcterms:W3CDTF">2018-12-27T12:17:00Z</dcterms:created>
  <dcterms:modified xsi:type="dcterms:W3CDTF">2023-05-25T13:24:00Z</dcterms:modified>
</cp:coreProperties>
</file>