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696760">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6B5D8F" w:rsidRPr="00B8659F" w:rsidRDefault="00F51B8B" w:rsidP="006B5D8F">
            <w:pPr>
              <w:pStyle w:val="5"/>
              <w:spacing w:before="0" w:after="0"/>
              <w:jc w:val="center"/>
              <w:rPr>
                <w:i w:val="0"/>
                <w:sz w:val="24"/>
                <w:szCs w:val="24"/>
              </w:rPr>
            </w:pPr>
            <w:r w:rsidRPr="00647277">
              <w:rPr>
                <w:rFonts w:eastAsiaTheme="minorEastAsia"/>
                <w:bCs w:val="0"/>
                <w:i w:val="0"/>
                <w:sz w:val="24"/>
                <w:szCs w:val="24"/>
                <w:lang w:eastAsia="ja-JP"/>
              </w:rPr>
              <w:t>М1</w:t>
            </w:r>
            <w:r w:rsidRPr="00647277">
              <w:rPr>
                <w:bCs w:val="0"/>
                <w:i w:val="0"/>
                <w:sz w:val="24"/>
                <w:szCs w:val="24"/>
              </w:rPr>
              <w:t xml:space="preserve">.В.03 </w:t>
            </w:r>
            <w:r w:rsidRPr="00647277">
              <w:rPr>
                <w:i w:val="0"/>
                <w:sz w:val="24"/>
                <w:szCs w:val="24"/>
              </w:rPr>
              <w:t>ФИЛОСОФИЯ ПОСТИНДУСТРИАЛЬНОГО ОБЩЕСТВА</w:t>
            </w:r>
          </w:p>
          <w:p w:rsidR="00DA10A6" w:rsidRPr="00CA1940" w:rsidRDefault="00DA10A6" w:rsidP="00407CC6">
            <w:pPr>
              <w:tabs>
                <w:tab w:val="right" w:leader="underscore" w:pos="8505"/>
              </w:tabs>
              <w:rPr>
                <w:b/>
                <w:sz w:val="28"/>
                <w:szCs w:val="28"/>
              </w:rPr>
            </w:pP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696760" w:rsidP="00FE61A9">
            <w:pPr>
              <w:ind w:left="1152" w:hanging="1189"/>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696760" w:rsidRDefault="00696760" w:rsidP="00407CC6">
            <w:pPr>
              <w:jc w:val="center"/>
            </w:pPr>
          </w:p>
          <w:p w:rsidR="00696760" w:rsidRDefault="00696760" w:rsidP="00407CC6">
            <w:pPr>
              <w:jc w:val="center"/>
            </w:pPr>
          </w:p>
          <w:p w:rsidR="00696760" w:rsidRDefault="00696760" w:rsidP="00407CC6">
            <w:pPr>
              <w:jc w:val="center"/>
            </w:pPr>
          </w:p>
          <w:p w:rsidR="00DA10A6" w:rsidRPr="00CC104D" w:rsidRDefault="00DA10A6" w:rsidP="00407CC6">
            <w:pPr>
              <w:jc w:val="center"/>
            </w:pPr>
            <w:r>
              <w:t>Санкт-Петербург</w:t>
            </w:r>
          </w:p>
          <w:p w:rsidR="00DA10A6" w:rsidRPr="00242A89" w:rsidRDefault="00DA10A6" w:rsidP="00696760">
            <w:pPr>
              <w:jc w:val="center"/>
            </w:pPr>
            <w:r w:rsidRPr="00CC104D">
              <w:t>20</w:t>
            </w:r>
            <w:r w:rsidR="00CA1940">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1B6EC9" w:rsidRDefault="00DA10A6" w:rsidP="001B6EC9">
            <w:pPr>
              <w:spacing w:line="276" w:lineRule="auto"/>
              <w:jc w:val="both"/>
            </w:pPr>
            <w:r w:rsidRPr="00A95739">
              <w:t>Рабочая программа дисциплины составлена в соответствии с требованиями:</w:t>
            </w:r>
          </w:p>
          <w:p w:rsidR="00DB5F25" w:rsidRPr="001B6EC9" w:rsidRDefault="00DB5F25" w:rsidP="001B6EC9">
            <w:pPr>
              <w:spacing w:line="276" w:lineRule="auto"/>
              <w:jc w:val="both"/>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sidR="00083DA8">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A304D6" w:rsidRDefault="00A304D6" w:rsidP="00A304D6">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DA10A6" w:rsidRPr="00A95739" w:rsidRDefault="00A304D6" w:rsidP="00DB5F25">
            <w:pPr>
              <w:jc w:val="both"/>
            </w:pPr>
            <w:r>
              <w:rPr>
                <w:sz w:val="22"/>
                <w:szCs w:val="22"/>
              </w:rPr>
              <w:t xml:space="preserve">- учебного плана ГАОУ ВО ЛО </w:t>
            </w:r>
            <w:r w:rsidR="00A54380">
              <w:rPr>
                <w:sz w:val="22"/>
                <w:szCs w:val="22"/>
              </w:rPr>
              <w:t xml:space="preserve">«Ленинградский государственный </w:t>
            </w:r>
            <w:r>
              <w:rPr>
                <w:sz w:val="22"/>
                <w:szCs w:val="22"/>
              </w:rPr>
              <w:t xml:space="preserve">университет имени А.С. Пушкина» по направлению </w:t>
            </w:r>
            <w:r w:rsidR="00DB5F25" w:rsidRPr="008743E4">
              <w:rPr>
                <w:b/>
                <w:bCs/>
                <w:i/>
              </w:rPr>
              <w:t>47.04.01</w:t>
            </w:r>
            <w:r w:rsidR="00083DA8">
              <w:rPr>
                <w:b/>
                <w:bCs/>
                <w:i/>
              </w:rPr>
              <w:t xml:space="preserve"> </w:t>
            </w:r>
            <w:r w:rsidR="00DB5F25" w:rsidRPr="008743E4">
              <w:rPr>
                <w:b/>
                <w:bCs/>
                <w:i/>
              </w:rPr>
              <w:t>Философия</w:t>
            </w:r>
            <w:r w:rsidR="00696760">
              <w:rPr>
                <w:b/>
                <w:bCs/>
                <w:i/>
              </w:rPr>
              <w:t>, направленность (профиль) Философия городских и общественных пространств</w:t>
            </w: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6B5D8F" w:rsidRDefault="00DA10A6" w:rsidP="00CA1940">
      <w:pPr>
        <w:pStyle w:val="ab"/>
        <w:spacing w:line="360" w:lineRule="auto"/>
        <w:ind w:firstLine="0"/>
        <w:rPr>
          <w:sz w:val="24"/>
          <w:szCs w:val="24"/>
        </w:rPr>
      </w:pPr>
      <w:r w:rsidRPr="0011556B">
        <w:rPr>
          <w:b/>
          <w:bCs/>
          <w:sz w:val="24"/>
          <w:szCs w:val="24"/>
        </w:rPr>
        <w:t>Составитель</w:t>
      </w:r>
      <w:r w:rsidRPr="0063674C">
        <w:rPr>
          <w:sz w:val="24"/>
          <w:szCs w:val="24"/>
        </w:rPr>
        <w:t>:</w:t>
      </w:r>
      <w:r w:rsidR="00F51B8B">
        <w:rPr>
          <w:sz w:val="24"/>
          <w:szCs w:val="24"/>
        </w:rPr>
        <w:t xml:space="preserve"> </w:t>
      </w:r>
      <w:r w:rsidRPr="006B5D8F">
        <w:rPr>
          <w:sz w:val="24"/>
          <w:szCs w:val="24"/>
        </w:rPr>
        <w:t>к.ф.н., доцент кафедры философии ГАОУ ВО ЛО ЛГУ им. А.С. Пушкина</w:t>
      </w:r>
      <w:r w:rsidR="006B5D8F" w:rsidRPr="006B5D8F">
        <w:rPr>
          <w:sz w:val="24"/>
          <w:szCs w:val="24"/>
        </w:rPr>
        <w:t xml:space="preserve"> Шатова Е.Н.</w:t>
      </w:r>
      <w:r w:rsidR="007661DA" w:rsidRPr="006B5D8F">
        <w:rPr>
          <w:sz w:val="24"/>
          <w:szCs w:val="24"/>
        </w:rPr>
        <w:t xml:space="preserve"> ____________________</w:t>
      </w:r>
    </w:p>
    <w:p w:rsidR="00DA10A6" w:rsidRPr="006B5D8F" w:rsidRDefault="00DA10A6" w:rsidP="00B327D7">
      <w:pPr>
        <w:pStyle w:val="ab"/>
        <w:spacing w:line="240" w:lineRule="auto"/>
        <w:rPr>
          <w:b/>
          <w:bCs/>
          <w:i/>
          <w:iCs/>
          <w:sz w:val="24"/>
          <w:szCs w:val="24"/>
        </w:rPr>
      </w:pPr>
    </w:p>
    <w:p w:rsidR="00696760" w:rsidRDefault="00DA10A6" w:rsidP="00696760">
      <w:pPr>
        <w:jc w:val="both"/>
      </w:pPr>
      <w:r w:rsidRPr="006B5D8F">
        <w:t>Рассмотрено на заседании кафедры философии</w:t>
      </w:r>
    </w:p>
    <w:p w:rsidR="00696760" w:rsidRPr="00584DFF" w:rsidRDefault="00696760" w:rsidP="00696760">
      <w:pPr>
        <w:jc w:val="both"/>
      </w:pPr>
      <w:r>
        <w:t>(протокол №                                                             ).</w:t>
      </w:r>
    </w:p>
    <w:p w:rsidR="00DA10A6" w:rsidRPr="00A95739" w:rsidRDefault="00DA10A6" w:rsidP="00696760">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w:t>
      </w:r>
      <w:r w:rsidR="00CA1940">
        <w:t xml:space="preserve">в.библиотекой ________________ </w:t>
      </w:r>
      <w:r w:rsidRPr="00A95739">
        <w:t>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Default="00DA10A6" w:rsidP="00B327D7">
      <w:pPr>
        <w:tabs>
          <w:tab w:val="left" w:pos="708"/>
        </w:tabs>
        <w:ind w:left="-142" w:firstLine="142"/>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F51B8B" w:rsidRPr="00145CC1" w:rsidTr="00083DA8">
        <w:trPr>
          <w:trHeight w:val="424"/>
        </w:trPr>
        <w:tc>
          <w:tcPr>
            <w:tcW w:w="468" w:type="dxa"/>
            <w:shd w:val="clear" w:color="auto" w:fill="F2F2F2" w:themeFill="background1" w:themeFillShade="F2"/>
          </w:tcPr>
          <w:p w:rsidR="00F51B8B" w:rsidRPr="00B71438" w:rsidRDefault="00F51B8B" w:rsidP="00A304D6">
            <w:pPr>
              <w:pStyle w:val="a5"/>
              <w:spacing w:line="360" w:lineRule="auto"/>
              <w:rPr>
                <w:bCs/>
              </w:rPr>
            </w:pPr>
            <w:r w:rsidRPr="00B71438">
              <w:rPr>
                <w:bCs/>
              </w:rPr>
              <w:t>1.</w:t>
            </w:r>
          </w:p>
        </w:tc>
        <w:tc>
          <w:tcPr>
            <w:tcW w:w="1092" w:type="dxa"/>
            <w:shd w:val="clear" w:color="auto" w:fill="F2F2F2" w:themeFill="background1" w:themeFillShade="F2"/>
          </w:tcPr>
          <w:p w:rsidR="00F51B8B" w:rsidRPr="00783242" w:rsidRDefault="00F51B8B" w:rsidP="00F51B8B">
            <w:r w:rsidRPr="00783242">
              <w:t>ОПК-1</w:t>
            </w:r>
          </w:p>
        </w:tc>
        <w:tc>
          <w:tcPr>
            <w:tcW w:w="1843" w:type="dxa"/>
            <w:shd w:val="clear" w:color="auto" w:fill="F2F2F2" w:themeFill="background1" w:themeFillShade="F2"/>
          </w:tcPr>
          <w:p w:rsidR="00F51B8B" w:rsidRPr="00783242" w:rsidRDefault="00F51B8B" w:rsidP="00F51B8B">
            <w:r w:rsidRPr="00783242">
              <w:t xml:space="preserve">владением углубленным знанием современных проблем философии, готовностью предлагать и аргументированно обосновывать способы их решения </w:t>
            </w:r>
          </w:p>
        </w:tc>
        <w:tc>
          <w:tcPr>
            <w:tcW w:w="1842" w:type="dxa"/>
            <w:shd w:val="clear" w:color="auto" w:fill="F2F2F2" w:themeFill="background1" w:themeFillShade="F2"/>
          </w:tcPr>
          <w:p w:rsidR="00F51B8B" w:rsidRPr="00055449" w:rsidRDefault="00F51B8B" w:rsidP="00F51B8B">
            <w:pPr>
              <w:pStyle w:val="a5"/>
            </w:pPr>
            <w:r w:rsidRPr="00055449">
              <w:t>центральные проблемы современной философии;</w:t>
            </w:r>
          </w:p>
          <w:p w:rsidR="00F51B8B" w:rsidRPr="00055449" w:rsidRDefault="00F51B8B" w:rsidP="00F51B8B">
            <w:pPr>
              <w:pStyle w:val="a5"/>
            </w:pPr>
            <w:r w:rsidRPr="00055449">
              <w:t>принципы аргументированного обоснования способов решения проблем современной философии;</w:t>
            </w:r>
          </w:p>
        </w:tc>
        <w:tc>
          <w:tcPr>
            <w:tcW w:w="2552" w:type="dxa"/>
            <w:shd w:val="clear" w:color="auto" w:fill="F2F2F2" w:themeFill="background1" w:themeFillShade="F2"/>
          </w:tcPr>
          <w:p w:rsidR="00F51B8B" w:rsidRPr="00055449" w:rsidRDefault="00F51B8B" w:rsidP="00F51B8B">
            <w:pPr>
              <w:pStyle w:val="a5"/>
            </w:pPr>
            <w:r w:rsidRPr="00055449">
              <w:t>интерпретировать центральные проблемы современной философии;</w:t>
            </w:r>
          </w:p>
          <w:p w:rsidR="00F51B8B" w:rsidRPr="00055449" w:rsidRDefault="00F51B8B" w:rsidP="00F51B8B">
            <w:pPr>
              <w:pStyle w:val="a5"/>
            </w:pPr>
            <w:r w:rsidRPr="00055449">
              <w:t>следовать принципам аргументации способов решения проблем современной философии;</w:t>
            </w:r>
          </w:p>
        </w:tc>
        <w:tc>
          <w:tcPr>
            <w:tcW w:w="1984" w:type="dxa"/>
            <w:shd w:val="clear" w:color="auto" w:fill="F2F2F2" w:themeFill="background1" w:themeFillShade="F2"/>
          </w:tcPr>
          <w:p w:rsidR="00F51B8B" w:rsidRPr="00055449" w:rsidRDefault="00F51B8B" w:rsidP="00F51B8B">
            <w:pPr>
              <w:pStyle w:val="a5"/>
            </w:pPr>
            <w:r w:rsidRPr="00055449">
              <w:t>навыками интерпретации центральных проблем современной философии;</w:t>
            </w:r>
          </w:p>
          <w:p w:rsidR="00F51B8B" w:rsidRPr="00055449" w:rsidRDefault="00F51B8B" w:rsidP="00F51B8B">
            <w:pPr>
              <w:pStyle w:val="a5"/>
            </w:pPr>
            <w:r w:rsidRPr="00055449">
              <w:t>навыками следования принципам аргументации способов решения проблем современной философии;</w:t>
            </w:r>
          </w:p>
        </w:tc>
      </w:tr>
      <w:tr w:rsidR="00F51B8B" w:rsidRPr="00145CC1" w:rsidTr="00A304D6">
        <w:trPr>
          <w:trHeight w:val="424"/>
        </w:trPr>
        <w:tc>
          <w:tcPr>
            <w:tcW w:w="468" w:type="dxa"/>
            <w:shd w:val="clear" w:color="auto" w:fill="auto"/>
          </w:tcPr>
          <w:p w:rsidR="00F51B8B" w:rsidRPr="00B71438" w:rsidRDefault="00F51B8B" w:rsidP="00A304D6">
            <w:pPr>
              <w:pStyle w:val="a5"/>
              <w:spacing w:line="360" w:lineRule="auto"/>
              <w:rPr>
                <w:bCs/>
              </w:rPr>
            </w:pPr>
            <w:r>
              <w:rPr>
                <w:bCs/>
              </w:rPr>
              <w:t>2</w:t>
            </w:r>
          </w:p>
        </w:tc>
        <w:tc>
          <w:tcPr>
            <w:tcW w:w="1092" w:type="dxa"/>
            <w:shd w:val="clear" w:color="auto" w:fill="auto"/>
          </w:tcPr>
          <w:p w:rsidR="00F51B8B" w:rsidRPr="00783242" w:rsidRDefault="00F51B8B" w:rsidP="00F51B8B">
            <w:r w:rsidRPr="00783242">
              <w:t>ПК-5</w:t>
            </w:r>
          </w:p>
        </w:tc>
        <w:tc>
          <w:tcPr>
            <w:tcW w:w="1843" w:type="dxa"/>
            <w:shd w:val="clear" w:color="auto" w:fill="auto"/>
          </w:tcPr>
          <w:p w:rsidR="00F51B8B" w:rsidRPr="00783242" w:rsidRDefault="00F51B8B" w:rsidP="00F51B8B">
            <w:r w:rsidRPr="00783242">
              <w:t xml:space="preserve">способностью использовать углубленные специализированные профессиональные знания и умения при проведении занятий по философским дисциплинам в высшей школе </w:t>
            </w:r>
          </w:p>
        </w:tc>
        <w:tc>
          <w:tcPr>
            <w:tcW w:w="1842" w:type="dxa"/>
            <w:shd w:val="clear" w:color="auto" w:fill="auto"/>
          </w:tcPr>
          <w:p w:rsidR="00F51B8B" w:rsidRDefault="00F51B8B" w:rsidP="00F51B8B">
            <w:pPr>
              <w:pStyle w:val="a5"/>
            </w:pPr>
            <w:r w:rsidRPr="000E7D8C">
              <w:t xml:space="preserve">методологию преподавания философских дисциплин в </w:t>
            </w:r>
            <w:r>
              <w:t xml:space="preserve">высшей </w:t>
            </w:r>
            <w:r w:rsidRPr="000E7D8C">
              <w:t>школе;</w:t>
            </w:r>
          </w:p>
          <w:p w:rsidR="00F51B8B" w:rsidRPr="000E7D8C" w:rsidRDefault="00F51B8B" w:rsidP="00F51B8B">
            <w:pPr>
              <w:pStyle w:val="a5"/>
            </w:pPr>
            <w:r>
              <w:t xml:space="preserve">методы проведения </w:t>
            </w:r>
            <w:r w:rsidRPr="00783242">
              <w:t>занятий по философским дисциплинам в высшей школе</w:t>
            </w:r>
            <w:r>
              <w:t>;</w:t>
            </w:r>
          </w:p>
        </w:tc>
        <w:tc>
          <w:tcPr>
            <w:tcW w:w="2552" w:type="dxa"/>
            <w:shd w:val="clear" w:color="auto" w:fill="auto"/>
          </w:tcPr>
          <w:p w:rsidR="00F51B8B" w:rsidRDefault="00F51B8B" w:rsidP="00F51B8B">
            <w:pPr>
              <w:pStyle w:val="a5"/>
            </w:pPr>
            <w:r w:rsidRPr="000E7D8C">
              <w:t xml:space="preserve">использовать методологию преподавания философских дисциплин в </w:t>
            </w:r>
            <w:r w:rsidRPr="00783242">
              <w:t xml:space="preserve">высшей </w:t>
            </w:r>
            <w:r w:rsidRPr="000E7D8C">
              <w:t>школе;</w:t>
            </w:r>
          </w:p>
          <w:p w:rsidR="00F51B8B" w:rsidRPr="000E7D8C" w:rsidRDefault="00F51B8B" w:rsidP="00F51B8B">
            <w:pPr>
              <w:pStyle w:val="a5"/>
            </w:pPr>
            <w:r w:rsidRPr="00783242">
              <w:t>использовать углубленные специализированные профессиональные умения при проведении занятий по философским дисциплинам в высшей школе</w:t>
            </w:r>
            <w:r>
              <w:t>;</w:t>
            </w:r>
          </w:p>
        </w:tc>
        <w:tc>
          <w:tcPr>
            <w:tcW w:w="1984" w:type="dxa"/>
            <w:shd w:val="clear" w:color="auto" w:fill="auto"/>
          </w:tcPr>
          <w:p w:rsidR="00F51B8B" w:rsidRDefault="00F51B8B" w:rsidP="00F51B8B">
            <w:pPr>
              <w:pStyle w:val="a5"/>
            </w:pPr>
            <w:r w:rsidRPr="000E7D8C">
              <w:t>навыками использования методологии преподавания философских дисциплин в школе;</w:t>
            </w:r>
          </w:p>
          <w:p w:rsidR="00F51B8B" w:rsidRPr="000E7D8C" w:rsidRDefault="00F51B8B" w:rsidP="00F51B8B">
            <w:pPr>
              <w:pStyle w:val="a5"/>
            </w:pPr>
            <w:r>
              <w:t xml:space="preserve">навыками проведения </w:t>
            </w:r>
            <w:r w:rsidRPr="00783242">
              <w:t>занятий по философским дисциплинам в высшей школе</w:t>
            </w:r>
            <w:r>
              <w:t>;</w:t>
            </w:r>
          </w:p>
        </w:tc>
      </w:tr>
    </w:tbl>
    <w:p w:rsidR="00DA10A6" w:rsidRPr="0027119F" w:rsidRDefault="00DA10A6" w:rsidP="00F16DC9">
      <w:pPr>
        <w:spacing w:before="240"/>
      </w:pPr>
      <w:r w:rsidRPr="007F18F6">
        <w:rPr>
          <w:b/>
          <w:bCs/>
        </w:rPr>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6B5D8F" w:rsidRPr="00B8659F" w:rsidRDefault="00B71438" w:rsidP="006B5D8F">
      <w:pPr>
        <w:ind w:firstLine="709"/>
        <w:jc w:val="both"/>
      </w:pPr>
      <w:r>
        <w:rPr>
          <w:u w:val="single"/>
        </w:rPr>
        <w:t>Цель дисциплины</w:t>
      </w:r>
      <w:r w:rsidR="00DA10A6" w:rsidRPr="00D6425B">
        <w:t xml:space="preserve">: </w:t>
      </w:r>
      <w:r w:rsidR="00F51B8B" w:rsidRPr="00647277">
        <w:t>сформировать у студентов систему знаний по основным этапам развития постиндустриального общества, по содержанию наиболее значительных тенденций исторического развития философии постиндустриального общества; сформировать представление о философии постиндустриального общества как междисциплинарной области научного знания; ввести обучающегося в круг важнейших философских проблем постиндустриального общества.</w:t>
      </w:r>
    </w:p>
    <w:p w:rsidR="00F51B8B" w:rsidRDefault="00DA10A6" w:rsidP="00F16DC9">
      <w:pPr>
        <w:tabs>
          <w:tab w:val="num" w:pos="1440"/>
        </w:tabs>
        <w:ind w:firstLine="567"/>
        <w:jc w:val="both"/>
      </w:pPr>
      <w:r w:rsidRPr="00D6425B">
        <w:rPr>
          <w:u w:val="single"/>
        </w:rPr>
        <w:t>Зад</w:t>
      </w:r>
      <w:r w:rsidR="00B71438">
        <w:rPr>
          <w:u w:val="single"/>
        </w:rPr>
        <w:t>ачи дисциплины</w:t>
      </w:r>
      <w:r w:rsidRPr="00D6425B">
        <w:t>:</w:t>
      </w:r>
    </w:p>
    <w:p w:rsidR="00F51B8B" w:rsidRPr="00647277" w:rsidRDefault="00F51B8B" w:rsidP="00F51B8B">
      <w:pPr>
        <w:tabs>
          <w:tab w:val="num" w:pos="1440"/>
        </w:tabs>
        <w:jc w:val="both"/>
      </w:pPr>
      <w:r>
        <w:lastRenderedPageBreak/>
        <w:t xml:space="preserve"> - </w:t>
      </w:r>
      <w:r w:rsidRPr="00647277">
        <w:t xml:space="preserve">систематизировать знания о современных проблемах философии, способах их </w:t>
      </w:r>
      <w:r>
        <w:t xml:space="preserve">   </w:t>
      </w:r>
      <w:r w:rsidRPr="00647277">
        <w:t>решения; профессиональных знаниях и умения при проведении занятий по философским дисциплинам в высшей школе;</w:t>
      </w:r>
    </w:p>
    <w:p w:rsidR="00F51B8B" w:rsidRPr="00647277" w:rsidRDefault="00F51B8B" w:rsidP="00F51B8B">
      <w:pPr>
        <w:numPr>
          <w:ilvl w:val="1"/>
          <w:numId w:val="18"/>
        </w:numPr>
        <w:jc w:val="both"/>
      </w:pPr>
      <w:r w:rsidRPr="00647277">
        <w:t xml:space="preserve">уметь анализировать современные проблемы философии, выявлять способы их решения; использовать профессиональные знания и умения при проведении занятий по философским дисциплинам в высшей школе; </w:t>
      </w:r>
    </w:p>
    <w:p w:rsidR="006B5D8F" w:rsidRPr="00F51B8B" w:rsidRDefault="00F51B8B" w:rsidP="00F51B8B">
      <w:pPr>
        <w:numPr>
          <w:ilvl w:val="1"/>
          <w:numId w:val="18"/>
        </w:numPr>
        <w:jc w:val="both"/>
      </w:pPr>
      <w:r w:rsidRPr="00647277">
        <w:t>иметь навыки анализа современных проблем философии, выявления способов их решения; использования профессиональных знаний и умений при проведении занятий по философским дисциплинам в высшей школе.</w:t>
      </w:r>
    </w:p>
    <w:p w:rsidR="00DB5F25" w:rsidRPr="00282552" w:rsidRDefault="00DB5F25" w:rsidP="00DB5F25">
      <w:pPr>
        <w:autoSpaceDE w:val="0"/>
        <w:autoSpaceDN w:val="0"/>
        <w:adjustRightInd w:val="0"/>
        <w:ind w:firstLine="709"/>
        <w:jc w:val="both"/>
      </w:pPr>
      <w:r w:rsidRPr="00C2562C">
        <w:t>Ди</w:t>
      </w:r>
      <w:r w:rsidR="00F16DC9">
        <w:t>сциплина входит в состав Блока 1</w:t>
      </w:r>
      <w:r w:rsidRPr="00C2562C">
        <w:t xml:space="preserve"> – дисциплины (модули) и является одной из дисциплин </w:t>
      </w:r>
      <w:r w:rsidRPr="006B5D8F">
        <w:t>вариативной</w:t>
      </w:r>
      <w:r w:rsidR="006B5D8F" w:rsidRPr="006B5D8F">
        <w:t xml:space="preserve"> </w:t>
      </w:r>
      <w:r w:rsidRPr="006B5D8F">
        <w:t>части учебного плана направления 47.04.01 Философия, магистерской программы «Философия</w:t>
      </w:r>
      <w:r w:rsidR="006B5D8F">
        <w:t xml:space="preserve"> </w:t>
      </w:r>
      <w:r w:rsidRPr="006B5D8F">
        <w:t>городских</w:t>
      </w:r>
      <w:r w:rsidRPr="0099506F">
        <w:t xml:space="preserve">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6B5D8F" w:rsidRPr="006B5D8F">
        <w:t>2</w:t>
      </w:r>
      <w:r w:rsidRPr="006B5D8F">
        <w:t xml:space="preserve"> зачетных единицы, </w:t>
      </w:r>
      <w:r w:rsidR="006B5D8F" w:rsidRPr="006B5D8F">
        <w:t>72</w:t>
      </w:r>
      <w:r w:rsidRPr="006B5D8F">
        <w:t xml:space="preserve"> академических часа</w:t>
      </w:r>
      <w:r w:rsidR="006B5D8F">
        <w:t xml:space="preserve"> </w:t>
      </w:r>
      <w:r w:rsidR="00B71438" w:rsidRPr="006B5D8F">
        <w:rPr>
          <w:i/>
        </w:rPr>
        <w:t>(1 зачетная единица соответствует 36 акад</w:t>
      </w:r>
      <w:r w:rsidR="00B71438" w:rsidRPr="00B71438">
        <w:rPr>
          <w:i/>
          <w:color w:val="000000"/>
        </w:rPr>
        <w:t>емическим часам).</w:t>
      </w:r>
    </w:p>
    <w:p w:rsidR="00DA10A6" w:rsidRDefault="00DA10A6" w:rsidP="00EC69C9">
      <w:pPr>
        <w:ind w:firstLine="720"/>
        <w:jc w:val="both"/>
      </w:pPr>
    </w:p>
    <w:p w:rsidR="00DD7F70" w:rsidRPr="00DD7F70" w:rsidRDefault="00DD7F70" w:rsidP="00DD7F70">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B5D8F" w:rsidRDefault="006B5D8F" w:rsidP="00DD7F70">
            <w:pPr>
              <w:jc w:val="center"/>
              <w:rPr>
                <w:b/>
              </w:rPr>
            </w:pPr>
            <w:r w:rsidRPr="006B5D8F">
              <w:rPr>
                <w:b/>
              </w:rPr>
              <w:t>2</w:t>
            </w:r>
            <w:r w:rsidR="00F51B8B">
              <w:rPr>
                <w:b/>
              </w:rPr>
              <w:t>4</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6B5D8F" w:rsidRDefault="00DD7F70" w:rsidP="00DD7F70">
            <w:pPr>
              <w:pStyle w:val="a5"/>
              <w:jc w:val="center"/>
            </w:pPr>
          </w:p>
        </w:tc>
      </w:tr>
      <w:tr w:rsidR="00DD7F70" w:rsidRPr="007F18F6" w:rsidTr="00DD7F70">
        <w:tc>
          <w:tcPr>
            <w:tcW w:w="6540" w:type="dxa"/>
          </w:tcPr>
          <w:p w:rsidR="00DD7F70" w:rsidRPr="007F18F6" w:rsidRDefault="00DD7F70" w:rsidP="00DD7F70">
            <w:pPr>
              <w:pStyle w:val="a5"/>
            </w:pPr>
            <w:r w:rsidRPr="007F18F6">
              <w:t>Лекции</w:t>
            </w:r>
          </w:p>
        </w:tc>
        <w:tc>
          <w:tcPr>
            <w:tcW w:w="2835" w:type="dxa"/>
            <w:vAlign w:val="center"/>
          </w:tcPr>
          <w:p w:rsidR="00DD7F70" w:rsidRPr="006B5D8F" w:rsidRDefault="00F51B8B" w:rsidP="00DD7F70">
            <w:pPr>
              <w:pStyle w:val="a5"/>
              <w:jc w:val="center"/>
            </w:pPr>
            <w:r>
              <w:t>8</w:t>
            </w:r>
          </w:p>
        </w:tc>
      </w:tr>
      <w:tr w:rsidR="00DD7F70" w:rsidRPr="007F18F6" w:rsidTr="00DD7F70">
        <w:tc>
          <w:tcPr>
            <w:tcW w:w="6540" w:type="dxa"/>
          </w:tcPr>
          <w:p w:rsidR="00DD7F70" w:rsidRPr="007F18F6" w:rsidRDefault="00696760"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B5D8F" w:rsidRDefault="00696760" w:rsidP="00DD7F70">
            <w:pPr>
              <w:pStyle w:val="a5"/>
              <w:jc w:val="center"/>
            </w:pPr>
            <w:r>
              <w:t>-/</w:t>
            </w:r>
            <w:r w:rsidR="006B5D8F" w:rsidRPr="006B5D8F">
              <w:t>16</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B5D8F" w:rsidRDefault="006B5D8F" w:rsidP="00DD7F70">
            <w:pPr>
              <w:pStyle w:val="a5"/>
              <w:jc w:val="center"/>
              <w:rPr>
                <w:b/>
              </w:rPr>
            </w:pPr>
            <w:r w:rsidRPr="006B5D8F">
              <w:rPr>
                <w:b/>
              </w:rPr>
              <w:t>4</w:t>
            </w:r>
            <w:r w:rsidR="00F51B8B">
              <w:rPr>
                <w:b/>
              </w:rPr>
              <w:t>8</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6B5D8F" w:rsidRDefault="006B5D8F" w:rsidP="00696760">
            <w:pPr>
              <w:pStyle w:val="a5"/>
              <w:jc w:val="center"/>
              <w:rPr>
                <w:b/>
              </w:rPr>
            </w:pPr>
            <w:r w:rsidRPr="006B5D8F">
              <w:rPr>
                <w:b/>
              </w:rPr>
              <w:t>72</w:t>
            </w:r>
            <w:r w:rsidR="00EA3E09" w:rsidRPr="006B5D8F">
              <w:rPr>
                <w:b/>
              </w:rPr>
              <w:t>/</w:t>
            </w:r>
            <w:r w:rsidRPr="006B5D8F">
              <w:rPr>
                <w:b/>
              </w:rPr>
              <w:t xml:space="preserve"> 2</w:t>
            </w:r>
            <w:r w:rsidR="00EA3E09" w:rsidRPr="006B5D8F">
              <w:rPr>
                <w:b/>
              </w:rPr>
              <w:t xml:space="preserve">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696760">
        <w:rPr>
          <w:b/>
          <w:bCs/>
          <w:caps/>
        </w:rPr>
        <w:t xml:space="preserve">1 </w:t>
      </w:r>
      <w:r w:rsidR="008D6386">
        <w:rPr>
          <w:b/>
          <w:bCs/>
          <w:caps/>
        </w:rPr>
        <w:t>С</w:t>
      </w:r>
      <w:r w:rsidR="00C4068A" w:rsidRPr="00162958">
        <w:rPr>
          <w:b/>
          <w:bCs/>
        </w:rPr>
        <w:t xml:space="preserve">одержание разделов и тем </w:t>
      </w:r>
    </w:p>
    <w:p w:rsidR="00F51B8B" w:rsidRPr="00647277" w:rsidRDefault="00F51B8B" w:rsidP="00F51B8B">
      <w:pPr>
        <w:ind w:firstLine="720"/>
        <w:jc w:val="both"/>
        <w:rPr>
          <w:b/>
          <w:bCs/>
        </w:rPr>
      </w:pPr>
      <w:r w:rsidRPr="00647277">
        <w:rPr>
          <w:b/>
          <w:bCs/>
        </w:rPr>
        <w:t>Тема 1. Понятие постиндустриального общества</w:t>
      </w:r>
    </w:p>
    <w:p w:rsidR="00F51B8B" w:rsidRPr="00647277" w:rsidRDefault="00F51B8B" w:rsidP="00F16DC9">
      <w:pPr>
        <w:jc w:val="both"/>
      </w:pPr>
      <w:r w:rsidRPr="00647277">
        <w:rPr>
          <w:rStyle w:val="w"/>
        </w:rPr>
        <w:t>Постиндустриальное</w:t>
      </w:r>
      <w:r w:rsidR="00F16DC9">
        <w:rPr>
          <w:rStyle w:val="w"/>
        </w:rPr>
        <w:t xml:space="preserve"> </w:t>
      </w:r>
      <w:r w:rsidRPr="00647277">
        <w:rPr>
          <w:rStyle w:val="w"/>
        </w:rPr>
        <w:t xml:space="preserve">общество: определение, существенные характеристики.  Постиндустриальное общество и научно-техническая революция. Информация и знания как производственные ресурсы. Ценности постиндустриального общества. Рейтинг постиндустриальных стран: критерии, динамика. </w:t>
      </w:r>
    </w:p>
    <w:p w:rsidR="00F51B8B" w:rsidRPr="00647277" w:rsidRDefault="00F51B8B" w:rsidP="00F51B8B">
      <w:pPr>
        <w:ind w:firstLine="720"/>
        <w:jc w:val="both"/>
        <w:rPr>
          <w:b/>
        </w:rPr>
      </w:pPr>
      <w:r w:rsidRPr="00647277">
        <w:rPr>
          <w:b/>
        </w:rPr>
        <w:lastRenderedPageBreak/>
        <w:t>Тема 2. Концепция постиндустриального общества: центральные проблемы</w:t>
      </w:r>
    </w:p>
    <w:p w:rsidR="00F51B8B" w:rsidRPr="00647277" w:rsidRDefault="00F51B8B" w:rsidP="00F51B8B">
      <w:pPr>
        <w:ind w:firstLine="720"/>
        <w:jc w:val="both"/>
      </w:pPr>
      <w:r w:rsidRPr="00647277">
        <w:t>Соотношение материального производства и доли услуг. Услуги: определение, существенные характеристики. Продажа программного обеспечения как сфера услуг. Концепция информационного общества. Концепция постэкономического общества. Концепция постмодерна. Концепция «третьей волны». Концепция «общества четвертой формации». Концепция «научно-информационного этапа принципа производства». Постиндустриализм и переход к «постчеловеческой» фазе развития цивилизации Земли. Термин «постиндустриализм» (А Кумарасвами): определение, существенные характеристики. Постиндустриальное общество в работах Д. Белла. Периодизация развития общества: доиндустриальное – индустриальное – постиндустриальное общество. Технологические революции (Д. Белл). Феномен конвейерного производства. Общество массового потребления: определение, существенные характеристики. Теория постиндустриального общества и практика социального развития.</w:t>
      </w:r>
    </w:p>
    <w:p w:rsidR="00F51B8B" w:rsidRPr="00647277" w:rsidRDefault="00F51B8B" w:rsidP="00F51B8B">
      <w:pPr>
        <w:ind w:firstLine="720"/>
        <w:jc w:val="both"/>
        <w:rPr>
          <w:b/>
        </w:rPr>
      </w:pPr>
      <w:r w:rsidRPr="00647277">
        <w:rPr>
          <w:b/>
        </w:rPr>
        <w:t>Тема 3. Причины становления постиндустриального общества</w:t>
      </w:r>
    </w:p>
    <w:p w:rsidR="00F51B8B" w:rsidRPr="00647277" w:rsidRDefault="00F51B8B" w:rsidP="00F51B8B">
      <w:pPr>
        <w:ind w:firstLine="720"/>
        <w:jc w:val="both"/>
      </w:pPr>
      <w:r w:rsidRPr="00647277">
        <w:t xml:space="preserve">Дискуссионность проблемы причин становления постиндустриального общества: центральные подходы. Усовершенствование технологий как причина становления постиндустриального общества. Высокий образовательный ценз как причина становления постиндустриального общества. Изменения ценностной социальной шкалы как причина становления постиндустриального общества. Высокий спрос на услуги как причина становления постиндустриального общества. Изменение социальной структуры как причина становления постиндустриального общества. </w:t>
      </w:r>
    </w:p>
    <w:p w:rsidR="00F51B8B" w:rsidRPr="00647277" w:rsidRDefault="00F51B8B" w:rsidP="00F51B8B">
      <w:pPr>
        <w:ind w:firstLine="720"/>
        <w:jc w:val="both"/>
        <w:rPr>
          <w:b/>
        </w:rPr>
      </w:pPr>
      <w:r w:rsidRPr="00647277">
        <w:rPr>
          <w:b/>
        </w:rPr>
        <w:t>Тема 4. Деиндустриализация</w:t>
      </w:r>
    </w:p>
    <w:p w:rsidR="00F51B8B" w:rsidRPr="00647277" w:rsidRDefault="00F51B8B" w:rsidP="00F51B8B">
      <w:pPr>
        <w:ind w:firstLine="720"/>
        <w:jc w:val="both"/>
      </w:pPr>
      <w:r w:rsidRPr="00647277">
        <w:t>Деиндустриализация: понятие, основные показатели. Реиндустриализация: понятие, существенные характеристики. Перенос промышленного производства в страны Юго-Восточной Азии. Транснациональные корпорации: законы функционирования, роль в мировой экономике. Разделение труда в мировых экономических масштабах. Права интеллектуальной собственности в современном мире. Права на информацию в современном мире. Особенности инвестиционного процесса в современной экономике. Превалирование знаний над капиталом в современном мире. Роль малого и среднего бизнеса в современном обществе.</w:t>
      </w:r>
    </w:p>
    <w:p w:rsidR="00F51B8B" w:rsidRPr="00647277" w:rsidRDefault="00F51B8B" w:rsidP="00F51B8B">
      <w:pPr>
        <w:ind w:firstLine="720"/>
        <w:jc w:val="both"/>
        <w:rPr>
          <w:b/>
        </w:rPr>
      </w:pPr>
      <w:r w:rsidRPr="00647277">
        <w:rPr>
          <w:b/>
        </w:rPr>
        <w:t>Тема 5. Место постиндустриального общества в мире</w:t>
      </w:r>
    </w:p>
    <w:p w:rsidR="00F51B8B" w:rsidRPr="00647277" w:rsidRDefault="00F51B8B" w:rsidP="00F51B8B">
      <w:pPr>
        <w:ind w:firstLine="720"/>
        <w:jc w:val="both"/>
      </w:pPr>
      <w:r w:rsidRPr="00647277">
        <w:t xml:space="preserve">Глобализация современной экономики: «плюсы» и «минусы». Демографические процессы современного мира и экономическое развитие стран. Проблема распределения прибыли в рамках транснациональных корпораций. Проблема стабильности экономики постиндустриальных стран. Экономический кризис в условиях постиндустриального развития стран. Мировой экономический кризис: история, перспективы. </w:t>
      </w:r>
    </w:p>
    <w:p w:rsidR="00F51B8B" w:rsidRPr="00647277" w:rsidRDefault="00F51B8B" w:rsidP="00F51B8B">
      <w:pPr>
        <w:ind w:firstLine="720"/>
        <w:jc w:val="both"/>
        <w:rPr>
          <w:b/>
        </w:rPr>
      </w:pPr>
      <w:r w:rsidRPr="00647277">
        <w:rPr>
          <w:b/>
        </w:rPr>
        <w:t>Тема 6. Критика теории постиндустриального общества</w:t>
      </w:r>
    </w:p>
    <w:p w:rsidR="00F51B8B" w:rsidRPr="00647277" w:rsidRDefault="00F51B8B" w:rsidP="00F51B8B">
      <w:pPr>
        <w:ind w:firstLine="720"/>
        <w:jc w:val="both"/>
      </w:pPr>
      <w:r w:rsidRPr="00647277">
        <w:t xml:space="preserve">Критика тезиса Д. Белла об основном классе постиндустриального общества.  Роль информации в прибыли корпорации. «Главный парадигмальный сдвиг последнего десятилетия» (К. Омае). </w:t>
      </w:r>
      <w:r w:rsidRPr="00647277">
        <w:rPr>
          <w:rStyle w:val="w"/>
        </w:rPr>
        <w:t>Проблема симуляции</w:t>
      </w:r>
      <w:r w:rsidR="00F16DC9">
        <w:rPr>
          <w:rStyle w:val="w"/>
        </w:rPr>
        <w:t xml:space="preserve"> </w:t>
      </w:r>
      <w:r w:rsidRPr="00647277">
        <w:rPr>
          <w:rStyle w:val="w"/>
        </w:rPr>
        <w:t>технологического</w:t>
      </w:r>
      <w:r w:rsidR="00F16DC9">
        <w:rPr>
          <w:rStyle w:val="w"/>
        </w:rPr>
        <w:t xml:space="preserve"> </w:t>
      </w:r>
      <w:r w:rsidRPr="00647277">
        <w:rPr>
          <w:rStyle w:val="w"/>
        </w:rPr>
        <w:t xml:space="preserve">прогресса (Н. Кляйн). </w:t>
      </w:r>
      <w:r w:rsidRPr="00647277">
        <w:t>Проблема среднего класса в современном мире. С</w:t>
      </w:r>
      <w:r w:rsidRPr="00647277">
        <w:rPr>
          <w:rStyle w:val="w"/>
        </w:rPr>
        <w:t>ектор</w:t>
      </w:r>
      <w:r w:rsidR="00F16DC9">
        <w:rPr>
          <w:rStyle w:val="w"/>
        </w:rPr>
        <w:t xml:space="preserve"> </w:t>
      </w:r>
      <w:r w:rsidRPr="00647277">
        <w:rPr>
          <w:rStyle w:val="w"/>
        </w:rPr>
        <w:t>финансовых</w:t>
      </w:r>
      <w:r w:rsidR="00F16DC9">
        <w:rPr>
          <w:rStyle w:val="w"/>
        </w:rPr>
        <w:t xml:space="preserve"> </w:t>
      </w:r>
      <w:r w:rsidRPr="00647277">
        <w:rPr>
          <w:rStyle w:val="w"/>
        </w:rPr>
        <w:t>спекуляций в современном мире.</w:t>
      </w:r>
    </w:p>
    <w:p w:rsidR="006374A4" w:rsidRPr="00B8659F" w:rsidRDefault="006374A4" w:rsidP="006374A4">
      <w:pPr>
        <w:jc w:val="both"/>
        <w:rPr>
          <w:bCs/>
        </w:rPr>
      </w:pPr>
    </w:p>
    <w:p w:rsidR="00DA10A6" w:rsidRPr="00162958" w:rsidRDefault="00DA10A6" w:rsidP="002B36AA">
      <w:pPr>
        <w:spacing w:line="360" w:lineRule="auto"/>
        <w:rPr>
          <w:b/>
          <w:bCs/>
          <w:caps/>
        </w:rPr>
      </w:pPr>
      <w:r w:rsidRPr="00162958">
        <w:rPr>
          <w:b/>
          <w:bCs/>
          <w:caps/>
        </w:rPr>
        <w:t>4.</w:t>
      </w:r>
      <w:r w:rsidR="00696760">
        <w:rPr>
          <w:b/>
          <w:bCs/>
          <w:caps/>
        </w:rPr>
        <w:t>2</w:t>
      </w:r>
      <w:r w:rsidR="006374A4">
        <w:rPr>
          <w:b/>
          <w:bCs/>
          <w:caps/>
        </w:rPr>
        <w:t xml:space="preserve"> </w:t>
      </w:r>
      <w:r w:rsidR="00C4068A">
        <w:rPr>
          <w:b/>
          <w:bCs/>
        </w:rPr>
        <w:t>П</w:t>
      </w:r>
      <w:r w:rsidR="00C4068A" w:rsidRPr="00162958">
        <w:rPr>
          <w:b/>
          <w:bCs/>
        </w:rPr>
        <w:t xml:space="preserve">римерная тематика курсовых </w:t>
      </w:r>
      <w:r w:rsidR="00F16DC9">
        <w:rPr>
          <w:b/>
          <w:bCs/>
        </w:rPr>
        <w:t>работ</w:t>
      </w:r>
      <w:r w:rsidR="00C4068A" w:rsidRPr="00162958">
        <w:rPr>
          <w:b/>
          <w:bCs/>
        </w:rPr>
        <w:t xml:space="preserve"> (</w:t>
      </w:r>
      <w:r w:rsidR="00F16DC9">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lastRenderedPageBreak/>
        <w:t>4.</w:t>
      </w:r>
      <w:r w:rsidR="00696760">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6374A4">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p w:rsidR="00F51B8B" w:rsidRPr="00D62C48" w:rsidRDefault="00F51B8B" w:rsidP="00F51B8B">
      <w:pPr>
        <w:jc w:val="both"/>
        <w:rPr>
          <w:bCs/>
          <w:caps/>
        </w:rPr>
      </w:pPr>
      <w:r w:rsidRPr="00D62C48">
        <w:rPr>
          <w:bCs/>
        </w:rPr>
        <w:t>Не предусмотрены учебным планом</w:t>
      </w:r>
      <w:r>
        <w:rPr>
          <w:bCs/>
        </w:rPr>
        <w:t>.</w:t>
      </w:r>
    </w:p>
    <w:p w:rsidR="00F51B8B" w:rsidRDefault="00F51B8B" w:rsidP="00DD0639">
      <w:pPr>
        <w:jc w:val="both"/>
        <w:rPr>
          <w:b/>
          <w:bCs/>
          <w:caps/>
        </w:rPr>
      </w:pPr>
    </w:p>
    <w:p w:rsidR="00DA10A6"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F51B8B" w:rsidRPr="00696760" w:rsidRDefault="00F51B8B" w:rsidP="00F51B8B">
      <w:pPr>
        <w:rPr>
          <w:rFonts w:ascii="Times New Roman Полужирный" w:hAnsi="Times New Roman Полужирный"/>
          <w:b/>
          <w:bCs/>
        </w:rPr>
      </w:pPr>
      <w:r w:rsidRPr="00696760">
        <w:rPr>
          <w:rFonts w:ascii="Times New Roman Полужирный" w:hAnsi="Times New Roman Полужирный"/>
          <w:b/>
          <w:bCs/>
        </w:rPr>
        <w:t>5.1 Темы конспектов:</w:t>
      </w:r>
    </w:p>
    <w:p w:rsidR="00F51B8B" w:rsidRPr="00647277" w:rsidRDefault="00F51B8B" w:rsidP="00F51B8B">
      <w:pPr>
        <w:numPr>
          <w:ilvl w:val="0"/>
          <w:numId w:val="27"/>
        </w:numPr>
        <w:ind w:left="0" w:firstLine="0"/>
        <w:rPr>
          <w:rStyle w:val="w"/>
        </w:rPr>
      </w:pPr>
      <w:r w:rsidRPr="00647277">
        <w:rPr>
          <w:rStyle w:val="w"/>
        </w:rPr>
        <w:t>Постиндустриальное</w:t>
      </w:r>
      <w:r w:rsidR="008E66DF">
        <w:rPr>
          <w:rStyle w:val="w"/>
        </w:rPr>
        <w:t xml:space="preserve"> </w:t>
      </w:r>
      <w:r w:rsidRPr="00647277">
        <w:rPr>
          <w:rStyle w:val="w"/>
        </w:rPr>
        <w:t>общество: определение, существенные характеристики</w:t>
      </w:r>
    </w:p>
    <w:p w:rsidR="00F51B8B" w:rsidRPr="00647277" w:rsidRDefault="00F51B8B" w:rsidP="00F51B8B">
      <w:pPr>
        <w:numPr>
          <w:ilvl w:val="0"/>
          <w:numId w:val="27"/>
        </w:numPr>
        <w:ind w:left="0" w:firstLine="0"/>
        <w:rPr>
          <w:rStyle w:val="w"/>
        </w:rPr>
      </w:pPr>
      <w:r w:rsidRPr="00647277">
        <w:rPr>
          <w:rStyle w:val="w"/>
        </w:rPr>
        <w:t>Информация и знания как производственные ресурсы</w:t>
      </w:r>
    </w:p>
    <w:p w:rsidR="00F51B8B" w:rsidRPr="00647277" w:rsidRDefault="00F51B8B" w:rsidP="00F51B8B">
      <w:pPr>
        <w:numPr>
          <w:ilvl w:val="0"/>
          <w:numId w:val="27"/>
        </w:numPr>
        <w:ind w:left="0" w:firstLine="0"/>
      </w:pPr>
      <w:r w:rsidRPr="00647277">
        <w:rPr>
          <w:rStyle w:val="w"/>
        </w:rPr>
        <w:t xml:space="preserve">Рейтинг постиндустриальных стран: критерии, динамика </w:t>
      </w:r>
    </w:p>
    <w:p w:rsidR="00F51B8B" w:rsidRPr="00647277" w:rsidRDefault="00F51B8B" w:rsidP="00F51B8B">
      <w:pPr>
        <w:numPr>
          <w:ilvl w:val="0"/>
          <w:numId w:val="27"/>
        </w:numPr>
        <w:ind w:left="0" w:firstLine="0"/>
        <w:jc w:val="both"/>
      </w:pPr>
      <w:r w:rsidRPr="00647277">
        <w:t>Услуги: определение, существенные характеристики</w:t>
      </w:r>
    </w:p>
    <w:p w:rsidR="00F51B8B" w:rsidRPr="00647277" w:rsidRDefault="00F51B8B" w:rsidP="00F51B8B">
      <w:pPr>
        <w:numPr>
          <w:ilvl w:val="0"/>
          <w:numId w:val="27"/>
        </w:numPr>
        <w:ind w:left="0" w:firstLine="0"/>
        <w:jc w:val="both"/>
      </w:pPr>
      <w:r w:rsidRPr="00647277">
        <w:t>Концепция информационного общества</w:t>
      </w:r>
    </w:p>
    <w:p w:rsidR="00F51B8B" w:rsidRPr="00647277" w:rsidRDefault="00F51B8B" w:rsidP="00F51B8B">
      <w:pPr>
        <w:numPr>
          <w:ilvl w:val="0"/>
          <w:numId w:val="27"/>
        </w:numPr>
        <w:ind w:left="0" w:firstLine="0"/>
        <w:jc w:val="both"/>
      </w:pPr>
      <w:r w:rsidRPr="00647277">
        <w:t>Концепция постмодерна</w:t>
      </w:r>
    </w:p>
    <w:p w:rsidR="00F51B8B" w:rsidRPr="00647277" w:rsidRDefault="00F51B8B" w:rsidP="00F51B8B">
      <w:pPr>
        <w:numPr>
          <w:ilvl w:val="0"/>
          <w:numId w:val="27"/>
        </w:numPr>
        <w:ind w:left="0" w:firstLine="0"/>
        <w:jc w:val="both"/>
      </w:pPr>
      <w:r w:rsidRPr="00647277">
        <w:t>Концепция «общества четвертой формации»</w:t>
      </w:r>
    </w:p>
    <w:p w:rsidR="00F51B8B" w:rsidRPr="00647277" w:rsidRDefault="00F51B8B" w:rsidP="00F51B8B">
      <w:pPr>
        <w:numPr>
          <w:ilvl w:val="0"/>
          <w:numId w:val="27"/>
        </w:numPr>
        <w:ind w:left="0" w:firstLine="0"/>
        <w:jc w:val="both"/>
      </w:pPr>
      <w:r w:rsidRPr="00647277">
        <w:t>Постиндустриализм и переход к «постчеловеческой» фазе развития цивилизации Земли</w:t>
      </w:r>
    </w:p>
    <w:p w:rsidR="00F51B8B" w:rsidRPr="00647277" w:rsidRDefault="00F51B8B" w:rsidP="00F51B8B">
      <w:pPr>
        <w:numPr>
          <w:ilvl w:val="0"/>
          <w:numId w:val="27"/>
        </w:numPr>
        <w:ind w:left="0" w:firstLine="0"/>
        <w:jc w:val="both"/>
      </w:pPr>
      <w:r w:rsidRPr="00647277">
        <w:t>Постиндустриальное общество в работах Д. Белла</w:t>
      </w:r>
    </w:p>
    <w:p w:rsidR="00F51B8B" w:rsidRPr="00647277" w:rsidRDefault="00F51B8B" w:rsidP="00F51B8B">
      <w:pPr>
        <w:numPr>
          <w:ilvl w:val="0"/>
          <w:numId w:val="27"/>
        </w:numPr>
        <w:ind w:left="0" w:firstLine="0"/>
        <w:jc w:val="both"/>
      </w:pPr>
      <w:r w:rsidRPr="00647277">
        <w:t>Технологические революции (Д. Белл)</w:t>
      </w:r>
    </w:p>
    <w:p w:rsidR="00F51B8B" w:rsidRPr="00647277" w:rsidRDefault="00F51B8B" w:rsidP="00F51B8B">
      <w:pPr>
        <w:numPr>
          <w:ilvl w:val="0"/>
          <w:numId w:val="27"/>
        </w:numPr>
        <w:ind w:left="0" w:firstLine="0"/>
        <w:jc w:val="both"/>
      </w:pPr>
      <w:r w:rsidRPr="00647277">
        <w:t>Общество массового потребления: определение, существенные характеристики</w:t>
      </w:r>
    </w:p>
    <w:p w:rsidR="00F51B8B" w:rsidRPr="00647277" w:rsidRDefault="00F51B8B" w:rsidP="00F51B8B">
      <w:pPr>
        <w:numPr>
          <w:ilvl w:val="0"/>
          <w:numId w:val="27"/>
        </w:numPr>
        <w:ind w:left="0" w:firstLine="0"/>
        <w:jc w:val="both"/>
      </w:pPr>
      <w:r w:rsidRPr="00647277">
        <w:t>Дискуссионность проблемы причин становления постиндустриального общества: центральные подходы</w:t>
      </w:r>
    </w:p>
    <w:p w:rsidR="00F51B8B" w:rsidRPr="00647277" w:rsidRDefault="00F51B8B" w:rsidP="00F51B8B">
      <w:pPr>
        <w:numPr>
          <w:ilvl w:val="0"/>
          <w:numId w:val="27"/>
        </w:numPr>
        <w:ind w:left="0" w:firstLine="0"/>
        <w:jc w:val="both"/>
      </w:pPr>
      <w:r w:rsidRPr="00647277">
        <w:t>Высокий образовательный ценз как причина становления постиндустриального общества</w:t>
      </w:r>
    </w:p>
    <w:p w:rsidR="00F51B8B" w:rsidRPr="00647277" w:rsidRDefault="00F51B8B" w:rsidP="00F51B8B">
      <w:pPr>
        <w:numPr>
          <w:ilvl w:val="0"/>
          <w:numId w:val="27"/>
        </w:numPr>
        <w:ind w:left="0" w:firstLine="0"/>
        <w:jc w:val="both"/>
      </w:pPr>
      <w:r w:rsidRPr="00647277">
        <w:t>Высокий спрос на услуги как причина становления постиндустриального общества</w:t>
      </w:r>
    </w:p>
    <w:p w:rsidR="00F51B8B" w:rsidRPr="00647277" w:rsidRDefault="00F51B8B" w:rsidP="00F51B8B">
      <w:pPr>
        <w:numPr>
          <w:ilvl w:val="0"/>
          <w:numId w:val="27"/>
        </w:numPr>
        <w:ind w:left="0" w:firstLine="0"/>
        <w:jc w:val="both"/>
      </w:pPr>
      <w:r w:rsidRPr="00647277">
        <w:t>Деиндустриализация: понятие, основные показатели</w:t>
      </w:r>
    </w:p>
    <w:p w:rsidR="00F51B8B" w:rsidRPr="00647277" w:rsidRDefault="00F51B8B" w:rsidP="00F51B8B">
      <w:pPr>
        <w:numPr>
          <w:ilvl w:val="0"/>
          <w:numId w:val="27"/>
        </w:numPr>
        <w:ind w:left="0" w:firstLine="0"/>
        <w:jc w:val="both"/>
      </w:pPr>
      <w:r w:rsidRPr="00647277">
        <w:t>Перенос промышленного производства в страны Юго-Восточной Азии</w:t>
      </w:r>
    </w:p>
    <w:p w:rsidR="00F51B8B" w:rsidRPr="00647277" w:rsidRDefault="00F51B8B" w:rsidP="00F51B8B">
      <w:pPr>
        <w:numPr>
          <w:ilvl w:val="0"/>
          <w:numId w:val="27"/>
        </w:numPr>
        <w:ind w:left="0" w:firstLine="0"/>
        <w:jc w:val="both"/>
      </w:pPr>
      <w:r w:rsidRPr="00647277">
        <w:t>Разделение труда в мировых экономических масштабах</w:t>
      </w:r>
    </w:p>
    <w:p w:rsidR="00F51B8B" w:rsidRPr="00647277" w:rsidRDefault="00F51B8B" w:rsidP="00F51B8B">
      <w:pPr>
        <w:numPr>
          <w:ilvl w:val="0"/>
          <w:numId w:val="27"/>
        </w:numPr>
        <w:ind w:left="0" w:firstLine="0"/>
        <w:jc w:val="both"/>
      </w:pPr>
      <w:r w:rsidRPr="00647277">
        <w:t>Права на информацию в современном мире</w:t>
      </w:r>
    </w:p>
    <w:p w:rsidR="00F51B8B" w:rsidRPr="00647277" w:rsidRDefault="00F51B8B" w:rsidP="00F51B8B">
      <w:pPr>
        <w:numPr>
          <w:ilvl w:val="0"/>
          <w:numId w:val="27"/>
        </w:numPr>
        <w:ind w:left="0" w:firstLine="0"/>
        <w:jc w:val="both"/>
      </w:pPr>
      <w:r w:rsidRPr="00647277">
        <w:t>Превалирование знаний над капиталом в современном мире</w:t>
      </w:r>
    </w:p>
    <w:p w:rsidR="00F51B8B" w:rsidRPr="00647277" w:rsidRDefault="00F51B8B" w:rsidP="00F51B8B">
      <w:pPr>
        <w:numPr>
          <w:ilvl w:val="0"/>
          <w:numId w:val="27"/>
        </w:numPr>
        <w:ind w:left="0" w:firstLine="0"/>
        <w:jc w:val="both"/>
      </w:pPr>
      <w:r w:rsidRPr="00647277">
        <w:t>Глобализация современной экономики: «плюсы» и «минусы»</w:t>
      </w:r>
    </w:p>
    <w:p w:rsidR="00F51B8B" w:rsidRPr="00647277" w:rsidRDefault="00F51B8B" w:rsidP="00F51B8B">
      <w:pPr>
        <w:numPr>
          <w:ilvl w:val="0"/>
          <w:numId w:val="27"/>
        </w:numPr>
        <w:ind w:left="0" w:firstLine="0"/>
        <w:jc w:val="both"/>
      </w:pPr>
      <w:r w:rsidRPr="00647277">
        <w:t>Проблема распределения прибыли в рамках транснациональных корпораций</w:t>
      </w:r>
    </w:p>
    <w:p w:rsidR="00F51B8B" w:rsidRPr="00647277" w:rsidRDefault="00F51B8B" w:rsidP="00F51B8B">
      <w:pPr>
        <w:numPr>
          <w:ilvl w:val="0"/>
          <w:numId w:val="27"/>
        </w:numPr>
        <w:ind w:left="0" w:firstLine="0"/>
        <w:jc w:val="both"/>
      </w:pPr>
      <w:r w:rsidRPr="00647277">
        <w:t>Экономический кризис в условиях постиндустриального развития стран</w:t>
      </w:r>
    </w:p>
    <w:p w:rsidR="00F51B8B" w:rsidRPr="00647277" w:rsidRDefault="00F51B8B" w:rsidP="00F51B8B">
      <w:pPr>
        <w:numPr>
          <w:ilvl w:val="0"/>
          <w:numId w:val="27"/>
        </w:numPr>
        <w:ind w:left="0" w:firstLine="0"/>
        <w:jc w:val="both"/>
      </w:pPr>
      <w:r w:rsidRPr="00647277">
        <w:t>Критика тезиса Д. Белла об основном классе постиндустриального общества</w:t>
      </w:r>
    </w:p>
    <w:p w:rsidR="00F51B8B" w:rsidRPr="00647277" w:rsidRDefault="00F51B8B" w:rsidP="00F51B8B">
      <w:pPr>
        <w:numPr>
          <w:ilvl w:val="0"/>
          <w:numId w:val="27"/>
        </w:numPr>
        <w:ind w:left="0" w:firstLine="0"/>
        <w:jc w:val="both"/>
      </w:pPr>
      <w:r w:rsidRPr="00647277">
        <w:t>«Главный парадигмальный сдвиг последнего десятилетия» (К. Омае)</w:t>
      </w:r>
    </w:p>
    <w:p w:rsidR="00F51B8B" w:rsidRPr="00647277" w:rsidRDefault="00F51B8B" w:rsidP="00F51B8B">
      <w:pPr>
        <w:numPr>
          <w:ilvl w:val="0"/>
          <w:numId w:val="27"/>
        </w:numPr>
        <w:ind w:left="0" w:firstLine="0"/>
        <w:jc w:val="both"/>
      </w:pPr>
      <w:r w:rsidRPr="00647277">
        <w:t>Проблема среднего класса в современном мире</w:t>
      </w:r>
    </w:p>
    <w:p w:rsidR="00F51B8B" w:rsidRPr="00647277" w:rsidRDefault="00F51B8B" w:rsidP="00F51B8B">
      <w:pPr>
        <w:rPr>
          <w:b/>
          <w:bCs/>
          <w:caps/>
        </w:rPr>
      </w:pPr>
    </w:p>
    <w:p w:rsidR="00F51B8B" w:rsidRPr="00647277" w:rsidRDefault="00696760" w:rsidP="00F51B8B">
      <w:pPr>
        <w:rPr>
          <w:b/>
          <w:bCs/>
        </w:rPr>
      </w:pPr>
      <w:r>
        <w:rPr>
          <w:b/>
          <w:bCs/>
        </w:rPr>
        <w:t>5.2 Т</w:t>
      </w:r>
      <w:r w:rsidRPr="00647277">
        <w:rPr>
          <w:b/>
          <w:bCs/>
        </w:rPr>
        <w:t>емы для рефератов:</w:t>
      </w:r>
    </w:p>
    <w:p w:rsidR="00F51B8B" w:rsidRPr="00647277" w:rsidRDefault="00F51B8B" w:rsidP="00F51B8B">
      <w:pPr>
        <w:numPr>
          <w:ilvl w:val="0"/>
          <w:numId w:val="28"/>
        </w:numPr>
        <w:ind w:left="0" w:firstLine="0"/>
        <w:rPr>
          <w:rStyle w:val="w"/>
        </w:rPr>
      </w:pPr>
      <w:r w:rsidRPr="00647277">
        <w:rPr>
          <w:rStyle w:val="w"/>
        </w:rPr>
        <w:t>Постиндустриальное общество и научно-техническая революция</w:t>
      </w:r>
    </w:p>
    <w:p w:rsidR="00F51B8B" w:rsidRPr="00647277" w:rsidRDefault="00F51B8B" w:rsidP="00F51B8B">
      <w:pPr>
        <w:numPr>
          <w:ilvl w:val="0"/>
          <w:numId w:val="28"/>
        </w:numPr>
        <w:ind w:left="0" w:firstLine="0"/>
        <w:rPr>
          <w:rStyle w:val="w"/>
        </w:rPr>
      </w:pPr>
      <w:r w:rsidRPr="00647277">
        <w:rPr>
          <w:rStyle w:val="w"/>
        </w:rPr>
        <w:t>Ценности постиндустриального общества</w:t>
      </w:r>
    </w:p>
    <w:p w:rsidR="00F51B8B" w:rsidRPr="00647277" w:rsidRDefault="00F51B8B" w:rsidP="00F51B8B">
      <w:pPr>
        <w:numPr>
          <w:ilvl w:val="0"/>
          <w:numId w:val="28"/>
        </w:numPr>
        <w:ind w:left="0" w:firstLine="0"/>
        <w:jc w:val="both"/>
      </w:pPr>
      <w:r w:rsidRPr="00647277">
        <w:t>Соотношение материального производства и доли услуг</w:t>
      </w:r>
    </w:p>
    <w:p w:rsidR="00F51B8B" w:rsidRPr="00647277" w:rsidRDefault="00F51B8B" w:rsidP="00F51B8B">
      <w:pPr>
        <w:numPr>
          <w:ilvl w:val="0"/>
          <w:numId w:val="28"/>
        </w:numPr>
        <w:ind w:left="0" w:firstLine="0"/>
        <w:jc w:val="both"/>
      </w:pPr>
      <w:r w:rsidRPr="00647277">
        <w:t>Продажа программного обеспечения как сфера услуг</w:t>
      </w:r>
    </w:p>
    <w:p w:rsidR="00F51B8B" w:rsidRPr="00647277" w:rsidRDefault="00F51B8B" w:rsidP="00F51B8B">
      <w:pPr>
        <w:numPr>
          <w:ilvl w:val="0"/>
          <w:numId w:val="28"/>
        </w:numPr>
        <w:ind w:left="0" w:firstLine="0"/>
        <w:jc w:val="both"/>
      </w:pPr>
      <w:r w:rsidRPr="00647277">
        <w:t>Концепция постэкономического общества</w:t>
      </w:r>
    </w:p>
    <w:p w:rsidR="00F51B8B" w:rsidRPr="00647277" w:rsidRDefault="00F51B8B" w:rsidP="00F51B8B">
      <w:pPr>
        <w:numPr>
          <w:ilvl w:val="0"/>
          <w:numId w:val="28"/>
        </w:numPr>
        <w:ind w:left="0" w:firstLine="0"/>
        <w:jc w:val="both"/>
      </w:pPr>
      <w:r w:rsidRPr="00647277">
        <w:t>Концепция «третьей волны»</w:t>
      </w:r>
    </w:p>
    <w:p w:rsidR="00F51B8B" w:rsidRPr="00647277" w:rsidRDefault="00F51B8B" w:rsidP="00F51B8B">
      <w:pPr>
        <w:numPr>
          <w:ilvl w:val="0"/>
          <w:numId w:val="28"/>
        </w:numPr>
        <w:ind w:left="0" w:firstLine="0"/>
        <w:jc w:val="both"/>
      </w:pPr>
      <w:r w:rsidRPr="00647277">
        <w:t>Концепция «научно-информационного этапа принципа производства»</w:t>
      </w:r>
    </w:p>
    <w:p w:rsidR="00F51B8B" w:rsidRPr="00647277" w:rsidRDefault="00F51B8B" w:rsidP="00F51B8B">
      <w:pPr>
        <w:numPr>
          <w:ilvl w:val="0"/>
          <w:numId w:val="28"/>
        </w:numPr>
        <w:ind w:left="0" w:firstLine="0"/>
        <w:jc w:val="both"/>
      </w:pPr>
      <w:r w:rsidRPr="00647277">
        <w:t>Термин «постиндустриализм» (А Кумарасвами): определение, существенные характеристики</w:t>
      </w:r>
    </w:p>
    <w:p w:rsidR="00F51B8B" w:rsidRPr="00647277" w:rsidRDefault="00F51B8B" w:rsidP="00F51B8B">
      <w:pPr>
        <w:numPr>
          <w:ilvl w:val="0"/>
          <w:numId w:val="28"/>
        </w:numPr>
        <w:ind w:left="0" w:firstLine="0"/>
        <w:jc w:val="both"/>
      </w:pPr>
      <w:r w:rsidRPr="00647277">
        <w:lastRenderedPageBreak/>
        <w:t>Периодизация развития общества: доиндустриальное – индустриальное – постиндустриальное общество</w:t>
      </w:r>
    </w:p>
    <w:p w:rsidR="00F51B8B" w:rsidRPr="00647277" w:rsidRDefault="00F51B8B" w:rsidP="00F51B8B">
      <w:pPr>
        <w:numPr>
          <w:ilvl w:val="0"/>
          <w:numId w:val="28"/>
        </w:numPr>
        <w:ind w:left="0" w:firstLine="0"/>
        <w:jc w:val="both"/>
      </w:pPr>
      <w:r w:rsidRPr="00647277">
        <w:t>Феномен конвейерного производства</w:t>
      </w:r>
    </w:p>
    <w:p w:rsidR="00F51B8B" w:rsidRPr="00647277" w:rsidRDefault="00F51B8B" w:rsidP="00F51B8B">
      <w:pPr>
        <w:numPr>
          <w:ilvl w:val="0"/>
          <w:numId w:val="28"/>
        </w:numPr>
        <w:ind w:left="0" w:firstLine="0"/>
        <w:jc w:val="both"/>
      </w:pPr>
      <w:r w:rsidRPr="00647277">
        <w:t>Теория постиндустриального общества и практика социального развития</w:t>
      </w:r>
    </w:p>
    <w:p w:rsidR="00F51B8B" w:rsidRPr="00647277" w:rsidRDefault="00F51B8B" w:rsidP="00F51B8B">
      <w:pPr>
        <w:numPr>
          <w:ilvl w:val="0"/>
          <w:numId w:val="28"/>
        </w:numPr>
        <w:ind w:left="0" w:firstLine="0"/>
        <w:jc w:val="both"/>
      </w:pPr>
      <w:r w:rsidRPr="00647277">
        <w:t>Усовершенствование технологий как причина становления постиндустриального общества</w:t>
      </w:r>
    </w:p>
    <w:p w:rsidR="00F51B8B" w:rsidRPr="00647277" w:rsidRDefault="00F51B8B" w:rsidP="00F51B8B">
      <w:pPr>
        <w:numPr>
          <w:ilvl w:val="0"/>
          <w:numId w:val="28"/>
        </w:numPr>
        <w:ind w:left="0" w:firstLine="0"/>
        <w:jc w:val="both"/>
      </w:pPr>
      <w:r w:rsidRPr="00647277">
        <w:t>Высокий образовательный ценз как причина становления постиндустриального общества</w:t>
      </w:r>
    </w:p>
    <w:p w:rsidR="00F51B8B" w:rsidRPr="00647277" w:rsidRDefault="00F51B8B" w:rsidP="00F51B8B">
      <w:pPr>
        <w:numPr>
          <w:ilvl w:val="0"/>
          <w:numId w:val="28"/>
        </w:numPr>
        <w:ind w:left="0" w:firstLine="0"/>
        <w:jc w:val="both"/>
      </w:pPr>
      <w:r w:rsidRPr="00647277">
        <w:t>Изменения ценностной социальной шкалы как причина становления постиндустриального общества</w:t>
      </w:r>
    </w:p>
    <w:p w:rsidR="00F51B8B" w:rsidRPr="00647277" w:rsidRDefault="00F51B8B" w:rsidP="00F51B8B">
      <w:pPr>
        <w:numPr>
          <w:ilvl w:val="0"/>
          <w:numId w:val="28"/>
        </w:numPr>
        <w:ind w:left="0" w:firstLine="0"/>
        <w:jc w:val="both"/>
      </w:pPr>
      <w:r w:rsidRPr="00647277">
        <w:t xml:space="preserve">Изменение социальной структуры как причина становления постиндустриального общества </w:t>
      </w:r>
    </w:p>
    <w:p w:rsidR="00F51B8B" w:rsidRPr="00647277" w:rsidRDefault="00F51B8B" w:rsidP="00F51B8B">
      <w:pPr>
        <w:numPr>
          <w:ilvl w:val="0"/>
          <w:numId w:val="28"/>
        </w:numPr>
        <w:ind w:left="0" w:firstLine="0"/>
        <w:jc w:val="both"/>
      </w:pPr>
      <w:r w:rsidRPr="00647277">
        <w:t>Реиндустриализация: понятие, существенные характеристики</w:t>
      </w:r>
    </w:p>
    <w:p w:rsidR="00F51B8B" w:rsidRPr="00647277" w:rsidRDefault="00F51B8B" w:rsidP="00F51B8B">
      <w:pPr>
        <w:numPr>
          <w:ilvl w:val="0"/>
          <w:numId w:val="28"/>
        </w:numPr>
        <w:ind w:left="0" w:firstLine="0"/>
        <w:jc w:val="both"/>
      </w:pPr>
      <w:r w:rsidRPr="00647277">
        <w:t>Транснациональные корпорации: законы функционирования, роль в мировой экономике</w:t>
      </w:r>
    </w:p>
    <w:p w:rsidR="00F51B8B" w:rsidRPr="00647277" w:rsidRDefault="00F51B8B" w:rsidP="00F51B8B">
      <w:pPr>
        <w:numPr>
          <w:ilvl w:val="0"/>
          <w:numId w:val="28"/>
        </w:numPr>
        <w:ind w:left="0" w:firstLine="0"/>
        <w:jc w:val="both"/>
      </w:pPr>
      <w:r w:rsidRPr="00647277">
        <w:t>Права интеллектуальной собственности в современном мире</w:t>
      </w:r>
    </w:p>
    <w:p w:rsidR="00F51B8B" w:rsidRPr="00647277" w:rsidRDefault="00F51B8B" w:rsidP="00F51B8B">
      <w:pPr>
        <w:numPr>
          <w:ilvl w:val="0"/>
          <w:numId w:val="28"/>
        </w:numPr>
        <w:ind w:left="0" w:firstLine="0"/>
        <w:jc w:val="both"/>
      </w:pPr>
      <w:r w:rsidRPr="00647277">
        <w:t>Особенности инвестиционного процесса в современной экономике</w:t>
      </w:r>
    </w:p>
    <w:p w:rsidR="00F51B8B" w:rsidRPr="00647277" w:rsidRDefault="00F51B8B" w:rsidP="00F51B8B">
      <w:pPr>
        <w:numPr>
          <w:ilvl w:val="0"/>
          <w:numId w:val="28"/>
        </w:numPr>
        <w:ind w:left="0" w:firstLine="0"/>
        <w:jc w:val="both"/>
      </w:pPr>
      <w:r w:rsidRPr="00647277">
        <w:t>Роль малого и среднего бизнеса в современном обществе</w:t>
      </w:r>
    </w:p>
    <w:p w:rsidR="00F51B8B" w:rsidRPr="00647277" w:rsidRDefault="00F51B8B" w:rsidP="00F51B8B">
      <w:pPr>
        <w:numPr>
          <w:ilvl w:val="0"/>
          <w:numId w:val="28"/>
        </w:numPr>
        <w:ind w:left="0" w:firstLine="0"/>
        <w:jc w:val="both"/>
      </w:pPr>
      <w:r w:rsidRPr="00647277">
        <w:t>Демографические процессы современного мира и экономическое развитие стран</w:t>
      </w:r>
    </w:p>
    <w:p w:rsidR="00F51B8B" w:rsidRPr="00647277" w:rsidRDefault="00F51B8B" w:rsidP="00F51B8B">
      <w:pPr>
        <w:numPr>
          <w:ilvl w:val="0"/>
          <w:numId w:val="28"/>
        </w:numPr>
        <w:ind w:left="0" w:firstLine="0"/>
        <w:jc w:val="both"/>
      </w:pPr>
      <w:r w:rsidRPr="00647277">
        <w:t>Проблема стабильности экономики постиндустриальных стран</w:t>
      </w:r>
    </w:p>
    <w:p w:rsidR="00F51B8B" w:rsidRPr="00647277" w:rsidRDefault="00F51B8B" w:rsidP="00F51B8B">
      <w:pPr>
        <w:numPr>
          <w:ilvl w:val="0"/>
          <w:numId w:val="28"/>
        </w:numPr>
        <w:ind w:left="0" w:firstLine="0"/>
        <w:jc w:val="both"/>
      </w:pPr>
      <w:r w:rsidRPr="00647277">
        <w:t xml:space="preserve">Мировой экономический кризис: история, перспективы </w:t>
      </w:r>
    </w:p>
    <w:p w:rsidR="00F51B8B" w:rsidRPr="00647277" w:rsidRDefault="00F51B8B" w:rsidP="00F51B8B">
      <w:pPr>
        <w:numPr>
          <w:ilvl w:val="0"/>
          <w:numId w:val="28"/>
        </w:numPr>
        <w:ind w:left="0" w:firstLine="0"/>
        <w:jc w:val="both"/>
      </w:pPr>
      <w:r w:rsidRPr="00647277">
        <w:t>Роль информации в прибыли корпорации</w:t>
      </w:r>
    </w:p>
    <w:p w:rsidR="00F51B8B" w:rsidRPr="00647277" w:rsidRDefault="00F51B8B" w:rsidP="00F51B8B">
      <w:pPr>
        <w:numPr>
          <w:ilvl w:val="0"/>
          <w:numId w:val="28"/>
        </w:numPr>
        <w:ind w:left="0" w:firstLine="0"/>
        <w:jc w:val="both"/>
        <w:rPr>
          <w:rStyle w:val="w"/>
        </w:rPr>
      </w:pPr>
      <w:r w:rsidRPr="00647277">
        <w:rPr>
          <w:rStyle w:val="w"/>
        </w:rPr>
        <w:t>Проблема симуляции</w:t>
      </w:r>
      <w:r w:rsidR="008E66DF">
        <w:rPr>
          <w:rStyle w:val="w"/>
        </w:rPr>
        <w:t xml:space="preserve"> </w:t>
      </w:r>
      <w:r w:rsidRPr="00647277">
        <w:rPr>
          <w:rStyle w:val="w"/>
        </w:rPr>
        <w:t>технологического</w:t>
      </w:r>
      <w:r w:rsidR="008E66DF">
        <w:rPr>
          <w:rStyle w:val="w"/>
        </w:rPr>
        <w:t xml:space="preserve"> </w:t>
      </w:r>
      <w:r w:rsidRPr="00647277">
        <w:rPr>
          <w:rStyle w:val="w"/>
        </w:rPr>
        <w:t>прогресса (Н. Кляйн)</w:t>
      </w:r>
    </w:p>
    <w:p w:rsidR="00F51B8B" w:rsidRPr="00647277" w:rsidRDefault="00F51B8B" w:rsidP="00F51B8B">
      <w:pPr>
        <w:numPr>
          <w:ilvl w:val="0"/>
          <w:numId w:val="28"/>
        </w:numPr>
        <w:ind w:left="0" w:firstLine="0"/>
        <w:jc w:val="both"/>
      </w:pPr>
      <w:r w:rsidRPr="00647277">
        <w:t>С</w:t>
      </w:r>
      <w:r w:rsidRPr="00647277">
        <w:rPr>
          <w:rStyle w:val="w"/>
        </w:rPr>
        <w:t>ектор</w:t>
      </w:r>
      <w:r w:rsidR="008E66DF">
        <w:rPr>
          <w:rStyle w:val="w"/>
        </w:rPr>
        <w:t xml:space="preserve"> </w:t>
      </w:r>
      <w:r w:rsidRPr="00647277">
        <w:rPr>
          <w:rStyle w:val="w"/>
        </w:rPr>
        <w:t>финансовых</w:t>
      </w:r>
      <w:r w:rsidR="008E66DF">
        <w:rPr>
          <w:rStyle w:val="w"/>
        </w:rPr>
        <w:t xml:space="preserve"> </w:t>
      </w:r>
      <w:r w:rsidRPr="00647277">
        <w:rPr>
          <w:rStyle w:val="w"/>
        </w:rPr>
        <w:t>спекуляций в современном мире</w:t>
      </w:r>
    </w:p>
    <w:p w:rsidR="00F51B8B" w:rsidRPr="00647277" w:rsidRDefault="00F51B8B" w:rsidP="00F51B8B">
      <w:pPr>
        <w:rPr>
          <w:b/>
          <w:bCs/>
        </w:rPr>
      </w:pPr>
    </w:p>
    <w:p w:rsidR="006374A4" w:rsidRPr="00162958" w:rsidRDefault="006374A4" w:rsidP="00DD0639">
      <w:pPr>
        <w:jc w:val="both"/>
        <w:rPr>
          <w:b/>
          <w:bCs/>
          <w:caps/>
        </w:rPr>
      </w:pPr>
    </w:p>
    <w:p w:rsidR="00D30DD7" w:rsidRDefault="00696760" w:rsidP="006374A4">
      <w:pPr>
        <w:numPr>
          <w:ilvl w:val="1"/>
          <w:numId w:val="23"/>
        </w:numPr>
        <w:rPr>
          <w:b/>
          <w:bCs/>
        </w:rPr>
      </w:pPr>
      <w:r>
        <w:rPr>
          <w:b/>
          <w:bCs/>
        </w:rPr>
        <w:t>Темы практических занятий:</w:t>
      </w:r>
    </w:p>
    <w:p w:rsidR="00F51B8B" w:rsidRPr="00647277" w:rsidRDefault="00F51B8B" w:rsidP="00F51B8B">
      <w:pPr>
        <w:jc w:val="both"/>
      </w:pPr>
      <w:r w:rsidRPr="00F51B8B">
        <w:rPr>
          <w:rStyle w:val="w"/>
          <w:b/>
          <w:i/>
        </w:rPr>
        <w:t>К теме 1</w:t>
      </w:r>
      <w:r>
        <w:rPr>
          <w:rStyle w:val="w"/>
        </w:rPr>
        <w:t xml:space="preserve">. </w:t>
      </w:r>
      <w:r w:rsidRPr="00647277">
        <w:rPr>
          <w:rStyle w:val="w"/>
        </w:rPr>
        <w:t>1.Постиндустриальноеобщество: определение, существенные характеристики; 2.  Постиндустриальное общество и научно-техническая революция; 3. Информация и знания как производственные ресурсы; 4. Ценности постиндустриального общества; 5. Рейтинг постиндустриальных стран: критерии, динамика</w:t>
      </w:r>
    </w:p>
    <w:p w:rsidR="00F51B8B" w:rsidRPr="00647277" w:rsidRDefault="00F51B8B" w:rsidP="00F51B8B">
      <w:pPr>
        <w:jc w:val="both"/>
      </w:pPr>
      <w:r w:rsidRPr="00F51B8B">
        <w:rPr>
          <w:rStyle w:val="w"/>
          <w:b/>
          <w:i/>
        </w:rPr>
        <w:t>К теме</w:t>
      </w:r>
      <w:r>
        <w:rPr>
          <w:rStyle w:val="w"/>
          <w:b/>
          <w:i/>
        </w:rPr>
        <w:t xml:space="preserve"> 2. </w:t>
      </w:r>
      <w:r w:rsidRPr="00647277">
        <w:t>1.Соотношение материального производства и доли услуг; 2. Концепция информационного общества. Концепция постэкономического общества. Концепция постмодерна. Концепция «третьей волны». Концепция «общества четвертой формации». Концепция «научно-информационного этапа принципа производства». Постиндустриализм и переход к «постчеловеческой» фазе развития цивилизации Земли; 3. Термин «постиндустриализм» (А Кумарасвами): определение, существенные характеристики; 4. Постиндустриальное общество в работах Д. Белла. Периодизация развития общества: доиндустриальное – индустриальное – постиндустриальное общество. Технологические революции (Д. Белл); 5. Феномен конвейерного производства; 6. Общество массового потребления: определение, существенные характеристики; 7. Теория постиндустриального общества и практика социального развития</w:t>
      </w:r>
    </w:p>
    <w:p w:rsidR="00F51B8B" w:rsidRPr="00647277" w:rsidRDefault="00F51B8B" w:rsidP="00F51B8B">
      <w:pPr>
        <w:jc w:val="both"/>
      </w:pPr>
      <w:r w:rsidRPr="00F51B8B">
        <w:rPr>
          <w:rStyle w:val="w"/>
          <w:b/>
          <w:i/>
        </w:rPr>
        <w:t xml:space="preserve">К теме </w:t>
      </w:r>
      <w:r>
        <w:rPr>
          <w:rStyle w:val="w"/>
          <w:b/>
          <w:i/>
        </w:rPr>
        <w:t xml:space="preserve">3. </w:t>
      </w:r>
      <w:r w:rsidRPr="00647277">
        <w:t xml:space="preserve">1.Дискуссионность проблемы причин становления постиндустриального общества: центральные подходы; 2. Усовершенствование технологий как причина становления постиндустриального общества; 3. Высокий образовательный ценз как причина становления постиндустриального общества; 4. Изменения ценностной социальной шкалы как причина становления постиндустриального общества; 5. Высокий </w:t>
      </w:r>
      <w:r w:rsidRPr="00647277">
        <w:lastRenderedPageBreak/>
        <w:t>спрос на услуги как причина становления постиндустриального общества; 6. Изменение социальной структуры как причина становления постиндустриального общества</w:t>
      </w:r>
    </w:p>
    <w:p w:rsidR="00F51B8B" w:rsidRPr="00647277" w:rsidRDefault="00F51B8B" w:rsidP="00F51B8B">
      <w:pPr>
        <w:jc w:val="both"/>
      </w:pPr>
      <w:r w:rsidRPr="00F51B8B">
        <w:rPr>
          <w:rStyle w:val="w"/>
          <w:b/>
          <w:i/>
        </w:rPr>
        <w:t xml:space="preserve">К теме </w:t>
      </w:r>
      <w:r>
        <w:rPr>
          <w:rStyle w:val="w"/>
          <w:b/>
          <w:i/>
        </w:rPr>
        <w:t xml:space="preserve">4. </w:t>
      </w:r>
      <w:r w:rsidRPr="00647277">
        <w:t>1.Деиндустриализация: понятие, основные показатели; 2. Реиндустриализация: понятие, существенные характеристики; 3. Перенос промышленного производства в страны Юго-Восточной Азии; 4. Транснациональные корпорации: законы функционирования, роль в мировой экономике; 5. Разделение труда в мировых экономических масштабах; 6. Права интеллектуальной собственности в современном мире; 7. Права на информацию в современном мире; 8. Особенности инвестиционного процесса в современной экономике; 9. Превалирование знаний над капиталом в современном мире; 10. Роль малого и среднего бизнеса в современном обществе</w:t>
      </w:r>
    </w:p>
    <w:p w:rsidR="00F51B8B" w:rsidRPr="00647277" w:rsidRDefault="00F51B8B" w:rsidP="00F51B8B">
      <w:pPr>
        <w:jc w:val="both"/>
      </w:pPr>
      <w:r w:rsidRPr="00F51B8B">
        <w:rPr>
          <w:rStyle w:val="w"/>
          <w:b/>
          <w:i/>
        </w:rPr>
        <w:t xml:space="preserve">К теме </w:t>
      </w:r>
      <w:r>
        <w:rPr>
          <w:rStyle w:val="w"/>
          <w:b/>
          <w:i/>
        </w:rPr>
        <w:t xml:space="preserve">5. </w:t>
      </w:r>
      <w:r w:rsidRPr="00647277">
        <w:t>1.Глобализация современной экономики: «плюсы» и «минусы»; 2. Демографические процессы современного мира и экономическое развитие стран; 3. Проблема распределения прибыли в рамках транснациональных корпораций; 4. Проблема стабильности экономики постиндустриальных стран; 5. Экономический кризис в условиях постиндустриального развития стран; 6. Мировой экономический кризис: история, перспективы</w:t>
      </w:r>
    </w:p>
    <w:p w:rsidR="00F51B8B" w:rsidRPr="00647277" w:rsidRDefault="00F51B8B" w:rsidP="00F51B8B">
      <w:pPr>
        <w:jc w:val="both"/>
      </w:pPr>
      <w:r w:rsidRPr="00F51B8B">
        <w:rPr>
          <w:rStyle w:val="w"/>
          <w:b/>
          <w:i/>
        </w:rPr>
        <w:t xml:space="preserve">К теме </w:t>
      </w:r>
      <w:r>
        <w:rPr>
          <w:rStyle w:val="w"/>
          <w:b/>
          <w:i/>
        </w:rPr>
        <w:t xml:space="preserve">6. </w:t>
      </w:r>
      <w:r w:rsidRPr="00647277">
        <w:t xml:space="preserve">1.Критика тезиса Д. Белла об основном классе постиндустриального общества; 2.  Роль информации в прибыли корпорации; 3. «Главный парадигмальный сдвиг последнего десятилетия» (К. Омае); 4. </w:t>
      </w:r>
      <w:r w:rsidRPr="00647277">
        <w:rPr>
          <w:rStyle w:val="w"/>
        </w:rPr>
        <w:t xml:space="preserve">Проблема симуляциитехнологическогопрогресса (Н. Кляйн); 5. </w:t>
      </w:r>
      <w:r w:rsidRPr="00647277">
        <w:t>Проблема среднего класса в современном мире; 6. С</w:t>
      </w:r>
      <w:r w:rsidRPr="00647277">
        <w:rPr>
          <w:rStyle w:val="w"/>
        </w:rPr>
        <w:t>екторфинансовыхспекуляций в современном мире</w:t>
      </w:r>
    </w:p>
    <w:p w:rsidR="006374A4" w:rsidRPr="006374A4" w:rsidRDefault="006374A4" w:rsidP="006374A4">
      <w:pPr>
        <w:ind w:left="360"/>
        <w:rPr>
          <w:b/>
          <w:bC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F51B8B" w:rsidTr="00D30DD7">
        <w:tc>
          <w:tcPr>
            <w:tcW w:w="567" w:type="dxa"/>
          </w:tcPr>
          <w:p w:rsidR="00F51B8B" w:rsidRPr="007F18F6" w:rsidRDefault="00F51B8B" w:rsidP="00D30DD7">
            <w:pPr>
              <w:pStyle w:val="a5"/>
            </w:pPr>
            <w:r>
              <w:t>1</w:t>
            </w:r>
          </w:p>
        </w:tc>
        <w:tc>
          <w:tcPr>
            <w:tcW w:w="6096" w:type="dxa"/>
          </w:tcPr>
          <w:p w:rsidR="00F51B8B" w:rsidRPr="0082383C" w:rsidRDefault="00F51B8B" w:rsidP="00F51B8B">
            <w:r w:rsidRPr="0082383C">
              <w:t xml:space="preserve">Тема 1. </w:t>
            </w:r>
            <w:r w:rsidRPr="00647277">
              <w:rPr>
                <w:bCs/>
              </w:rPr>
              <w:t>Понятие постиндустриального общества</w:t>
            </w:r>
          </w:p>
        </w:tc>
        <w:tc>
          <w:tcPr>
            <w:tcW w:w="2693" w:type="dxa"/>
            <w:vAlign w:val="center"/>
          </w:tcPr>
          <w:p w:rsidR="00F51B8B" w:rsidRPr="00844F9F" w:rsidRDefault="00F51B8B" w:rsidP="00D30DD7">
            <w:pPr>
              <w:pStyle w:val="a5"/>
              <w:jc w:val="center"/>
            </w:pPr>
            <w:r w:rsidRPr="00844F9F">
              <w:t>Конспект</w:t>
            </w:r>
          </w:p>
          <w:p w:rsidR="00F51B8B" w:rsidRPr="00844F9F" w:rsidRDefault="00F51B8B" w:rsidP="00D30DD7">
            <w:pPr>
              <w:pStyle w:val="a5"/>
              <w:jc w:val="center"/>
            </w:pPr>
            <w:r w:rsidRPr="00844F9F">
              <w:t>Реферат</w:t>
            </w:r>
          </w:p>
          <w:p w:rsidR="00F51B8B" w:rsidRPr="007F18F6" w:rsidRDefault="00F51B8B" w:rsidP="00844F9F">
            <w:pPr>
              <w:pStyle w:val="a5"/>
              <w:jc w:val="center"/>
            </w:pPr>
            <w:r w:rsidRPr="00844F9F">
              <w:t>Работа на практических занятиях</w:t>
            </w:r>
          </w:p>
        </w:tc>
      </w:tr>
      <w:tr w:rsidR="00F51B8B" w:rsidRPr="007F18F6" w:rsidTr="00D30DD7">
        <w:tc>
          <w:tcPr>
            <w:tcW w:w="567" w:type="dxa"/>
          </w:tcPr>
          <w:p w:rsidR="00F51B8B" w:rsidRPr="007F18F6" w:rsidRDefault="00F51B8B" w:rsidP="00D30DD7">
            <w:pPr>
              <w:pStyle w:val="a5"/>
            </w:pPr>
            <w:r>
              <w:t>2</w:t>
            </w:r>
          </w:p>
        </w:tc>
        <w:tc>
          <w:tcPr>
            <w:tcW w:w="6096" w:type="dxa"/>
          </w:tcPr>
          <w:p w:rsidR="00F51B8B" w:rsidRPr="0082383C" w:rsidRDefault="00F51B8B" w:rsidP="00F51B8B">
            <w:pPr>
              <w:rPr>
                <w:spacing w:val="-8"/>
              </w:rPr>
            </w:pPr>
            <w:r w:rsidRPr="0082383C">
              <w:rPr>
                <w:spacing w:val="-8"/>
              </w:rPr>
              <w:t>Тема 2</w:t>
            </w:r>
            <w:r w:rsidRPr="00B8659F">
              <w:rPr>
                <w:spacing w:val="-8"/>
              </w:rPr>
              <w:t xml:space="preserve"> </w:t>
            </w:r>
            <w:r w:rsidRPr="00647277">
              <w:t>Концепция постиндустриального общества: центральные проблемы</w:t>
            </w:r>
          </w:p>
        </w:tc>
        <w:tc>
          <w:tcPr>
            <w:tcW w:w="2693" w:type="dxa"/>
          </w:tcPr>
          <w:p w:rsidR="00F51B8B" w:rsidRPr="00844F9F" w:rsidRDefault="00F51B8B" w:rsidP="00844F9F">
            <w:pPr>
              <w:pStyle w:val="a5"/>
              <w:jc w:val="center"/>
            </w:pPr>
            <w:r w:rsidRPr="00844F9F">
              <w:t>Конспект</w:t>
            </w:r>
          </w:p>
          <w:p w:rsidR="00F51B8B" w:rsidRPr="00844F9F" w:rsidRDefault="00F51B8B" w:rsidP="00844F9F">
            <w:pPr>
              <w:pStyle w:val="a5"/>
              <w:jc w:val="center"/>
            </w:pPr>
            <w:r w:rsidRPr="00844F9F">
              <w:t>Реферат</w:t>
            </w:r>
          </w:p>
          <w:p w:rsidR="00F51B8B" w:rsidRPr="00916758" w:rsidRDefault="00F51B8B" w:rsidP="00844F9F">
            <w:pPr>
              <w:pStyle w:val="a5"/>
              <w:jc w:val="center"/>
            </w:pPr>
            <w:r w:rsidRPr="00844F9F">
              <w:t>Работа на практических занятиях</w:t>
            </w:r>
          </w:p>
        </w:tc>
      </w:tr>
      <w:tr w:rsidR="00F51B8B" w:rsidRPr="007F18F6" w:rsidTr="00D30DD7">
        <w:tc>
          <w:tcPr>
            <w:tcW w:w="567" w:type="dxa"/>
          </w:tcPr>
          <w:p w:rsidR="00F51B8B" w:rsidRPr="007F18F6" w:rsidRDefault="00F51B8B" w:rsidP="00D30DD7">
            <w:pPr>
              <w:pStyle w:val="a5"/>
            </w:pPr>
            <w:r>
              <w:t>3</w:t>
            </w:r>
          </w:p>
        </w:tc>
        <w:tc>
          <w:tcPr>
            <w:tcW w:w="6096" w:type="dxa"/>
          </w:tcPr>
          <w:p w:rsidR="00F51B8B" w:rsidRPr="0082383C" w:rsidRDefault="00F51B8B" w:rsidP="00F51B8B">
            <w:r w:rsidRPr="0082383C">
              <w:t xml:space="preserve">Тема 3 </w:t>
            </w:r>
            <w:r w:rsidRPr="00647277">
              <w:t>Причины становления постиндустриального общества</w:t>
            </w:r>
          </w:p>
        </w:tc>
        <w:tc>
          <w:tcPr>
            <w:tcW w:w="2693" w:type="dxa"/>
          </w:tcPr>
          <w:p w:rsidR="00F51B8B" w:rsidRPr="00844F9F" w:rsidRDefault="00F51B8B" w:rsidP="00844F9F">
            <w:pPr>
              <w:pStyle w:val="a5"/>
              <w:jc w:val="center"/>
            </w:pPr>
            <w:r w:rsidRPr="00844F9F">
              <w:t>Конспект</w:t>
            </w:r>
          </w:p>
          <w:p w:rsidR="00F51B8B" w:rsidRPr="00844F9F" w:rsidRDefault="00F51B8B" w:rsidP="00844F9F">
            <w:pPr>
              <w:pStyle w:val="a5"/>
              <w:jc w:val="center"/>
            </w:pPr>
            <w:r w:rsidRPr="00844F9F">
              <w:t>Реферат</w:t>
            </w:r>
          </w:p>
          <w:p w:rsidR="00F51B8B" w:rsidRPr="00916758" w:rsidRDefault="00F51B8B" w:rsidP="00844F9F">
            <w:pPr>
              <w:pStyle w:val="a5"/>
              <w:jc w:val="center"/>
            </w:pPr>
            <w:r w:rsidRPr="00844F9F">
              <w:t>Работа на практических занятиях</w:t>
            </w:r>
          </w:p>
        </w:tc>
      </w:tr>
      <w:tr w:rsidR="00F51B8B" w:rsidRPr="007F18F6" w:rsidTr="00D30DD7">
        <w:tc>
          <w:tcPr>
            <w:tcW w:w="567" w:type="dxa"/>
          </w:tcPr>
          <w:p w:rsidR="00F51B8B" w:rsidRDefault="00F51B8B" w:rsidP="00D30DD7">
            <w:pPr>
              <w:pStyle w:val="a5"/>
            </w:pPr>
            <w:r>
              <w:t>4</w:t>
            </w:r>
          </w:p>
        </w:tc>
        <w:tc>
          <w:tcPr>
            <w:tcW w:w="6096" w:type="dxa"/>
          </w:tcPr>
          <w:p w:rsidR="00F51B8B" w:rsidRPr="0082383C" w:rsidRDefault="00F51B8B" w:rsidP="00F51B8B">
            <w:r>
              <w:t>Тема 4</w:t>
            </w:r>
            <w:r w:rsidRPr="00B8659F">
              <w:t xml:space="preserve"> </w:t>
            </w:r>
            <w:r w:rsidRPr="00647277">
              <w:t>Деиндустриализация</w:t>
            </w:r>
          </w:p>
        </w:tc>
        <w:tc>
          <w:tcPr>
            <w:tcW w:w="2693" w:type="dxa"/>
          </w:tcPr>
          <w:p w:rsidR="00F51B8B" w:rsidRPr="00844F9F" w:rsidRDefault="00F51B8B" w:rsidP="00844F9F">
            <w:pPr>
              <w:pStyle w:val="a5"/>
              <w:jc w:val="center"/>
            </w:pPr>
            <w:r w:rsidRPr="00844F9F">
              <w:t>Конспект</w:t>
            </w:r>
          </w:p>
          <w:p w:rsidR="00F51B8B" w:rsidRPr="00844F9F" w:rsidRDefault="00F51B8B" w:rsidP="00844F9F">
            <w:pPr>
              <w:pStyle w:val="a5"/>
              <w:jc w:val="center"/>
            </w:pPr>
            <w:r w:rsidRPr="00844F9F">
              <w:t>Реферат</w:t>
            </w:r>
          </w:p>
          <w:p w:rsidR="00F51B8B" w:rsidRPr="00916758" w:rsidRDefault="00F51B8B" w:rsidP="00844F9F">
            <w:pPr>
              <w:pStyle w:val="a5"/>
              <w:jc w:val="center"/>
            </w:pPr>
            <w:r w:rsidRPr="00844F9F">
              <w:t>Работа на практических занятиях</w:t>
            </w:r>
          </w:p>
        </w:tc>
      </w:tr>
      <w:tr w:rsidR="00F51B8B" w:rsidRPr="007F18F6" w:rsidTr="00D30DD7">
        <w:tc>
          <w:tcPr>
            <w:tcW w:w="567" w:type="dxa"/>
          </w:tcPr>
          <w:p w:rsidR="00F51B8B" w:rsidRDefault="00F51B8B" w:rsidP="00D30DD7">
            <w:pPr>
              <w:pStyle w:val="a5"/>
            </w:pPr>
            <w:r>
              <w:t>5</w:t>
            </w:r>
          </w:p>
        </w:tc>
        <w:tc>
          <w:tcPr>
            <w:tcW w:w="6096" w:type="dxa"/>
          </w:tcPr>
          <w:p w:rsidR="00F51B8B" w:rsidRPr="0082383C" w:rsidRDefault="00F51B8B" w:rsidP="00F51B8B">
            <w:r>
              <w:t>Тема 5</w:t>
            </w:r>
            <w:r w:rsidRPr="0082383C">
              <w:t xml:space="preserve">. </w:t>
            </w:r>
            <w:r w:rsidRPr="00647277">
              <w:t>Место постиндустриального общества в мире</w:t>
            </w:r>
          </w:p>
        </w:tc>
        <w:tc>
          <w:tcPr>
            <w:tcW w:w="2693" w:type="dxa"/>
          </w:tcPr>
          <w:p w:rsidR="00F51B8B" w:rsidRPr="00844F9F" w:rsidRDefault="00F51B8B" w:rsidP="00844F9F">
            <w:pPr>
              <w:pStyle w:val="a5"/>
              <w:jc w:val="center"/>
            </w:pPr>
            <w:r w:rsidRPr="00844F9F">
              <w:t>Конспект</w:t>
            </w:r>
          </w:p>
          <w:p w:rsidR="00F51B8B" w:rsidRPr="00844F9F" w:rsidRDefault="00F51B8B" w:rsidP="00844F9F">
            <w:pPr>
              <w:pStyle w:val="a5"/>
              <w:jc w:val="center"/>
            </w:pPr>
            <w:r w:rsidRPr="00844F9F">
              <w:t>Реферат</w:t>
            </w:r>
          </w:p>
          <w:p w:rsidR="00F51B8B" w:rsidRPr="00916758" w:rsidRDefault="00F51B8B" w:rsidP="00844F9F">
            <w:pPr>
              <w:pStyle w:val="a5"/>
              <w:jc w:val="center"/>
            </w:pPr>
            <w:r w:rsidRPr="00844F9F">
              <w:t>Работа на практических занятиях</w:t>
            </w:r>
          </w:p>
        </w:tc>
      </w:tr>
      <w:tr w:rsidR="00F51B8B" w:rsidRPr="007F18F6" w:rsidTr="00D30DD7">
        <w:tc>
          <w:tcPr>
            <w:tcW w:w="567" w:type="dxa"/>
          </w:tcPr>
          <w:p w:rsidR="00F51B8B" w:rsidRDefault="00F51B8B" w:rsidP="00D30DD7">
            <w:pPr>
              <w:pStyle w:val="a5"/>
            </w:pPr>
            <w:r>
              <w:lastRenderedPageBreak/>
              <w:t>6</w:t>
            </w:r>
          </w:p>
        </w:tc>
        <w:tc>
          <w:tcPr>
            <w:tcW w:w="6096" w:type="dxa"/>
          </w:tcPr>
          <w:p w:rsidR="00F51B8B" w:rsidRPr="00B8659F" w:rsidRDefault="00F51B8B" w:rsidP="00F51B8B">
            <w:r>
              <w:t xml:space="preserve">Тема 6. </w:t>
            </w:r>
            <w:r w:rsidRPr="00647277">
              <w:t>Критика теории постиндустриального общества</w:t>
            </w:r>
          </w:p>
        </w:tc>
        <w:tc>
          <w:tcPr>
            <w:tcW w:w="2693" w:type="dxa"/>
          </w:tcPr>
          <w:p w:rsidR="00F51B8B" w:rsidRPr="00844F9F" w:rsidRDefault="00F51B8B" w:rsidP="00844F9F">
            <w:pPr>
              <w:pStyle w:val="a5"/>
              <w:jc w:val="center"/>
            </w:pPr>
            <w:r w:rsidRPr="00844F9F">
              <w:t>Конспект</w:t>
            </w:r>
          </w:p>
          <w:p w:rsidR="00F51B8B" w:rsidRPr="00844F9F" w:rsidRDefault="00F51B8B" w:rsidP="00844F9F">
            <w:pPr>
              <w:pStyle w:val="a5"/>
              <w:jc w:val="center"/>
            </w:pPr>
            <w:r w:rsidRPr="00844F9F">
              <w:t>Реферат</w:t>
            </w:r>
          </w:p>
          <w:p w:rsidR="00F51B8B" w:rsidRPr="00916758" w:rsidRDefault="00F51B8B" w:rsidP="00844F9F">
            <w:pPr>
              <w:pStyle w:val="a5"/>
              <w:jc w:val="center"/>
            </w:pPr>
            <w:r w:rsidRPr="00844F9F">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F16DC9" w:rsidRPr="00155BEC" w:rsidRDefault="00F16DC9" w:rsidP="00F16DC9">
      <w:pPr>
        <w:spacing w:before="240"/>
        <w:jc w:val="both"/>
        <w:rPr>
          <w:b/>
          <w:bCs/>
          <w:i/>
          <w:color w:val="000000"/>
        </w:rPr>
      </w:pPr>
      <w:r w:rsidRPr="00155BEC">
        <w:rPr>
          <w:b/>
          <w:bCs/>
          <w:i/>
          <w:color w:val="000000"/>
        </w:rPr>
        <w:t>Темы конспектов.</w:t>
      </w:r>
    </w:p>
    <w:p w:rsidR="00F16DC9" w:rsidRDefault="00F16DC9" w:rsidP="00F16DC9">
      <w:pPr>
        <w:jc w:val="both"/>
        <w:rPr>
          <w:bCs/>
          <w:color w:val="000000"/>
        </w:rPr>
      </w:pPr>
      <w:r>
        <w:rPr>
          <w:bCs/>
          <w:color w:val="000000"/>
        </w:rPr>
        <w:t xml:space="preserve">Представлены в </w:t>
      </w:r>
      <w:r w:rsidR="00696760">
        <w:rPr>
          <w:bCs/>
          <w:color w:val="000000"/>
        </w:rPr>
        <w:t>п.</w:t>
      </w:r>
      <w:r>
        <w:rPr>
          <w:bCs/>
          <w:color w:val="000000"/>
        </w:rPr>
        <w:t xml:space="preserve"> 5.1</w:t>
      </w:r>
    </w:p>
    <w:p w:rsidR="00F16DC9" w:rsidRPr="00155BEC" w:rsidRDefault="00F16DC9" w:rsidP="00F16DC9">
      <w:pPr>
        <w:spacing w:before="240"/>
        <w:jc w:val="both"/>
        <w:rPr>
          <w:b/>
          <w:bCs/>
          <w:i/>
          <w:color w:val="000000"/>
        </w:rPr>
      </w:pPr>
      <w:r w:rsidRPr="00155BEC">
        <w:rPr>
          <w:b/>
          <w:bCs/>
          <w:i/>
          <w:color w:val="000000"/>
        </w:rPr>
        <w:t>Темы рефератов.</w:t>
      </w:r>
    </w:p>
    <w:p w:rsidR="00F16DC9" w:rsidRDefault="00F16DC9" w:rsidP="00F16DC9">
      <w:pPr>
        <w:jc w:val="both"/>
        <w:rPr>
          <w:bCs/>
          <w:color w:val="000000"/>
        </w:rPr>
      </w:pPr>
      <w:r>
        <w:rPr>
          <w:bCs/>
          <w:color w:val="000000"/>
        </w:rPr>
        <w:t xml:space="preserve">Представлены в </w:t>
      </w:r>
      <w:r w:rsidR="00696760">
        <w:rPr>
          <w:bCs/>
          <w:color w:val="000000"/>
        </w:rPr>
        <w:t>п.</w:t>
      </w:r>
      <w:r>
        <w:rPr>
          <w:bCs/>
          <w:color w:val="000000"/>
        </w:rPr>
        <w:t xml:space="preserve"> 5.2</w:t>
      </w:r>
    </w:p>
    <w:p w:rsidR="00F16DC9" w:rsidRDefault="00F16DC9" w:rsidP="00F16DC9">
      <w:pPr>
        <w:jc w:val="both"/>
        <w:rPr>
          <w:bCs/>
          <w:color w:val="000000"/>
        </w:rPr>
      </w:pPr>
    </w:p>
    <w:p w:rsidR="00F16DC9" w:rsidRPr="00155BEC" w:rsidRDefault="00F16DC9" w:rsidP="00F16DC9">
      <w:pPr>
        <w:jc w:val="both"/>
        <w:rPr>
          <w:b/>
          <w:bCs/>
          <w:i/>
          <w:color w:val="000000"/>
        </w:rPr>
      </w:pPr>
      <w:r w:rsidRPr="00155BEC">
        <w:rPr>
          <w:b/>
          <w:bCs/>
          <w:i/>
          <w:color w:val="000000"/>
        </w:rPr>
        <w:t>Темы практических занятий.</w:t>
      </w:r>
    </w:p>
    <w:p w:rsidR="00F16DC9" w:rsidRDefault="00F16DC9" w:rsidP="00F16DC9">
      <w:pPr>
        <w:spacing w:after="240"/>
        <w:jc w:val="both"/>
        <w:rPr>
          <w:bCs/>
          <w:color w:val="000000"/>
        </w:rPr>
      </w:pPr>
      <w:r>
        <w:rPr>
          <w:bCs/>
          <w:color w:val="000000"/>
        </w:rPr>
        <w:t xml:space="preserve">Представлены в </w:t>
      </w:r>
      <w:r w:rsidR="00696760">
        <w:rPr>
          <w:bCs/>
          <w:color w:val="000000"/>
        </w:rPr>
        <w:t>п.</w:t>
      </w:r>
      <w:r>
        <w:rPr>
          <w:bCs/>
          <w:color w:val="000000"/>
        </w:rPr>
        <w:t xml:space="preserve"> 5.3</w:t>
      </w:r>
    </w:p>
    <w:p w:rsidR="00696760" w:rsidRPr="00696760" w:rsidRDefault="00696760" w:rsidP="00F16DC9">
      <w:pPr>
        <w:spacing w:after="240"/>
        <w:jc w:val="both"/>
        <w:rPr>
          <w:b/>
          <w:bCs/>
          <w:color w:val="000000"/>
        </w:rPr>
      </w:pPr>
      <w:r w:rsidRPr="00696760">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 xml:space="preserve">ление </w:t>
            </w:r>
            <w:r>
              <w:lastRenderedPageBreak/>
              <w:t>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занятия, самостоятельность ответов, свободное владение </w:t>
            </w:r>
            <w:r>
              <w:lastRenderedPageBreak/>
              <w:t>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вопросов темы практического занятия, незначительные ошибки в формулировке </w:t>
            </w:r>
            <w:r>
              <w:lastRenderedPageBreak/>
              <w:t>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основных категорий и понятий, знакомство с лекционным </w:t>
            </w:r>
            <w:r>
              <w:lastRenderedPageBreak/>
              <w:t>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при ответах на вопросы, плохую посещаемость, отсутствие качеств, </w:t>
            </w:r>
            <w:r>
              <w:lastRenderedPageBreak/>
              <w:t>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8E66DF" w:rsidRPr="0058764C" w:rsidTr="00083DA8">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8E66DF" w:rsidRPr="00252771" w:rsidRDefault="008E66DF" w:rsidP="0015420B">
            <w:pPr>
              <w:numPr>
                <w:ilvl w:val="0"/>
                <w:numId w:val="5"/>
              </w:numPr>
              <w:ind w:left="0" w:firstLine="0"/>
              <w:jc w:val="center"/>
            </w:pPr>
          </w:p>
        </w:tc>
        <w:tc>
          <w:tcPr>
            <w:tcW w:w="1984" w:type="dxa"/>
          </w:tcPr>
          <w:p w:rsidR="008E66DF" w:rsidRPr="00647277" w:rsidRDefault="008E66DF" w:rsidP="00083DA8">
            <w:pPr>
              <w:autoSpaceDE w:val="0"/>
              <w:autoSpaceDN w:val="0"/>
              <w:adjustRightInd w:val="0"/>
            </w:pPr>
            <w:r w:rsidRPr="00647277">
              <w:t xml:space="preserve">Философия в поиске: проблемы социальной философии: монография </w:t>
            </w:r>
          </w:p>
        </w:tc>
        <w:tc>
          <w:tcPr>
            <w:tcW w:w="1985" w:type="dxa"/>
          </w:tcPr>
          <w:p w:rsidR="008E66DF" w:rsidRPr="00647277" w:rsidRDefault="008E66DF" w:rsidP="00083DA8">
            <w:r w:rsidRPr="00647277">
              <w:rPr>
                <w:bCs/>
              </w:rPr>
              <w:t>Чесноков Г.Д.</w:t>
            </w:r>
          </w:p>
        </w:tc>
        <w:tc>
          <w:tcPr>
            <w:tcW w:w="1275" w:type="dxa"/>
          </w:tcPr>
          <w:p w:rsidR="008E66DF" w:rsidRPr="00647277" w:rsidRDefault="008E66DF" w:rsidP="00083DA8">
            <w:r w:rsidRPr="00647277">
              <w:t>М.: Социально-гуманитарные знания</w:t>
            </w:r>
          </w:p>
        </w:tc>
        <w:tc>
          <w:tcPr>
            <w:tcW w:w="993" w:type="dxa"/>
          </w:tcPr>
          <w:p w:rsidR="008E66DF" w:rsidRPr="00647277" w:rsidRDefault="008E66DF" w:rsidP="00083DA8">
            <w:r w:rsidRPr="00647277">
              <w:t>2012</w:t>
            </w:r>
          </w:p>
        </w:tc>
        <w:tc>
          <w:tcPr>
            <w:tcW w:w="1275" w:type="dxa"/>
            <w:vAlign w:val="center"/>
          </w:tcPr>
          <w:p w:rsidR="008E66DF" w:rsidRPr="00647277" w:rsidRDefault="008E66DF" w:rsidP="00083DA8">
            <w:pPr>
              <w:jc w:val="center"/>
            </w:pPr>
            <w:r w:rsidRPr="00647277">
              <w:t>+</w:t>
            </w:r>
          </w:p>
        </w:tc>
        <w:tc>
          <w:tcPr>
            <w:tcW w:w="1418" w:type="dxa"/>
          </w:tcPr>
          <w:p w:rsidR="008E66DF" w:rsidRPr="00F43A50" w:rsidRDefault="008E66DF" w:rsidP="00144920"/>
        </w:tc>
      </w:tr>
      <w:tr w:rsidR="008E66DF"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8E66DF" w:rsidRPr="00252771" w:rsidRDefault="008E66DF" w:rsidP="0015420B">
            <w:pPr>
              <w:numPr>
                <w:ilvl w:val="0"/>
                <w:numId w:val="5"/>
              </w:numPr>
              <w:ind w:left="0" w:firstLine="0"/>
              <w:jc w:val="center"/>
            </w:pPr>
            <w:r>
              <w:rPr>
                <w:sz w:val="22"/>
                <w:szCs w:val="22"/>
              </w:rPr>
              <w:t>2</w:t>
            </w:r>
          </w:p>
        </w:tc>
        <w:tc>
          <w:tcPr>
            <w:tcW w:w="1984" w:type="dxa"/>
          </w:tcPr>
          <w:p w:rsidR="008E66DF" w:rsidRPr="00647277" w:rsidRDefault="008E66DF" w:rsidP="00083DA8">
            <w:pPr>
              <w:pStyle w:val="10"/>
              <w:spacing w:before="0" w:beforeAutospacing="0" w:after="0" w:afterAutospacing="0"/>
              <w:rPr>
                <w:b w:val="0"/>
                <w:bCs w:val="0"/>
                <w:sz w:val="24"/>
                <w:szCs w:val="24"/>
              </w:rPr>
            </w:pPr>
            <w:r w:rsidRPr="00647277">
              <w:rPr>
                <w:b w:val="0"/>
                <w:sz w:val="24"/>
                <w:szCs w:val="24"/>
              </w:rPr>
              <w:t>Философия: курс лекций</w:t>
            </w:r>
          </w:p>
        </w:tc>
        <w:tc>
          <w:tcPr>
            <w:tcW w:w="1985"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Чуешов В.И., Таркан И.И.</w:t>
            </w:r>
          </w:p>
          <w:p w:rsidR="008E66DF" w:rsidRPr="00647277" w:rsidRDefault="008E66DF" w:rsidP="00083DA8"/>
        </w:tc>
        <w:tc>
          <w:tcPr>
            <w:tcW w:w="1275" w:type="dxa"/>
          </w:tcPr>
          <w:p w:rsidR="008E66DF" w:rsidRPr="00647277" w:rsidRDefault="008E66DF" w:rsidP="00083DA8">
            <w:r w:rsidRPr="00647277">
              <w:t>Минск: Тетра Системс</w:t>
            </w:r>
          </w:p>
        </w:tc>
        <w:tc>
          <w:tcPr>
            <w:tcW w:w="993" w:type="dxa"/>
          </w:tcPr>
          <w:p w:rsidR="008E66DF" w:rsidRPr="00647277" w:rsidRDefault="008E66DF" w:rsidP="00083DA8">
            <w:r w:rsidRPr="00647277">
              <w:t>2012</w:t>
            </w:r>
          </w:p>
        </w:tc>
        <w:tc>
          <w:tcPr>
            <w:tcW w:w="1275" w:type="dxa"/>
          </w:tcPr>
          <w:p w:rsidR="008E66DF" w:rsidRPr="00647277" w:rsidRDefault="008E66DF" w:rsidP="00083DA8">
            <w:pPr>
              <w:jc w:val="center"/>
            </w:pPr>
          </w:p>
        </w:tc>
        <w:tc>
          <w:tcPr>
            <w:tcW w:w="1418" w:type="dxa"/>
          </w:tcPr>
          <w:p w:rsidR="008E66DF" w:rsidRDefault="00457209" w:rsidP="00EA3E09">
            <w:hyperlink r:id="rId7" w:history="1">
              <w:r w:rsidR="008E66DF" w:rsidRPr="005C6188">
                <w:rPr>
                  <w:rStyle w:val="af2"/>
                </w:rPr>
                <w:t>http://biblioclub.ru</w:t>
              </w:r>
            </w:hyperlink>
          </w:p>
          <w:p w:rsidR="008E66DF" w:rsidRPr="00252771" w:rsidRDefault="008E66DF" w:rsidP="00DD0639">
            <w:pPr>
              <w:rPr>
                <w:lang w:val="en-US"/>
              </w:rPr>
            </w:pPr>
          </w:p>
        </w:tc>
      </w:tr>
      <w:tr w:rsidR="008E66DF"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8E66DF" w:rsidRDefault="008E66DF" w:rsidP="0015420B">
            <w:pPr>
              <w:numPr>
                <w:ilvl w:val="0"/>
                <w:numId w:val="5"/>
              </w:numPr>
              <w:ind w:left="0" w:firstLine="0"/>
              <w:jc w:val="center"/>
              <w:rPr>
                <w:sz w:val="22"/>
                <w:szCs w:val="22"/>
              </w:rPr>
            </w:pPr>
          </w:p>
        </w:tc>
        <w:tc>
          <w:tcPr>
            <w:tcW w:w="1984" w:type="dxa"/>
          </w:tcPr>
          <w:p w:rsidR="008E66DF" w:rsidRPr="00647277" w:rsidRDefault="008E66DF" w:rsidP="00083DA8">
            <w:pPr>
              <w:pStyle w:val="10"/>
              <w:spacing w:before="0" w:beforeAutospacing="0" w:after="0" w:afterAutospacing="0"/>
              <w:rPr>
                <w:b w:val="0"/>
                <w:sz w:val="24"/>
                <w:szCs w:val="24"/>
              </w:rPr>
            </w:pPr>
            <w:r w:rsidRPr="00647277">
              <w:rPr>
                <w:b w:val="0"/>
                <w:sz w:val="24"/>
                <w:szCs w:val="24"/>
              </w:rPr>
              <w:t>Постиндустриализм: Опыт критического анализа</w:t>
            </w:r>
          </w:p>
        </w:tc>
        <w:tc>
          <w:tcPr>
            <w:tcW w:w="1985"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Якунин В.И., Сулакшин С.С., Багдасарьян В.Э. и др.</w:t>
            </w:r>
          </w:p>
        </w:tc>
        <w:tc>
          <w:tcPr>
            <w:tcW w:w="1275" w:type="dxa"/>
          </w:tcPr>
          <w:p w:rsidR="008E66DF" w:rsidRPr="00647277" w:rsidRDefault="008E66DF" w:rsidP="00083DA8">
            <w:r w:rsidRPr="00647277">
              <w:t>М.: Научный эксперт</w:t>
            </w:r>
          </w:p>
        </w:tc>
        <w:tc>
          <w:tcPr>
            <w:tcW w:w="993" w:type="dxa"/>
          </w:tcPr>
          <w:p w:rsidR="008E66DF" w:rsidRPr="00647277" w:rsidRDefault="008E66DF" w:rsidP="00083DA8">
            <w:r w:rsidRPr="00647277">
              <w:t>2012</w:t>
            </w:r>
          </w:p>
        </w:tc>
        <w:tc>
          <w:tcPr>
            <w:tcW w:w="1275" w:type="dxa"/>
          </w:tcPr>
          <w:p w:rsidR="008E66DF" w:rsidRPr="00647277" w:rsidRDefault="008E66DF" w:rsidP="00083DA8">
            <w:pPr>
              <w:jc w:val="center"/>
            </w:pPr>
          </w:p>
        </w:tc>
        <w:tc>
          <w:tcPr>
            <w:tcW w:w="1418" w:type="dxa"/>
          </w:tcPr>
          <w:p w:rsidR="008E66DF" w:rsidRDefault="00457209" w:rsidP="008E66DF">
            <w:hyperlink r:id="rId8" w:history="1">
              <w:r w:rsidR="008E66DF" w:rsidRPr="005C6188">
                <w:rPr>
                  <w:rStyle w:val="af2"/>
                </w:rPr>
                <w:t>http://biblioclub.ru</w:t>
              </w:r>
            </w:hyperlink>
          </w:p>
          <w:p w:rsidR="008E66DF" w:rsidRDefault="008E66DF" w:rsidP="00EA3E09"/>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8E66DF" w:rsidRPr="0058764C" w:rsidTr="000D44CC">
        <w:trPr>
          <w:cantSplit/>
        </w:trPr>
        <w:tc>
          <w:tcPr>
            <w:tcW w:w="568" w:type="dxa"/>
          </w:tcPr>
          <w:p w:rsidR="008E66DF" w:rsidRPr="00252771" w:rsidRDefault="008E66DF" w:rsidP="00EA3E09">
            <w:pPr>
              <w:numPr>
                <w:ilvl w:val="0"/>
                <w:numId w:val="6"/>
              </w:numPr>
              <w:ind w:left="357" w:hanging="357"/>
              <w:jc w:val="center"/>
            </w:pPr>
          </w:p>
        </w:tc>
        <w:tc>
          <w:tcPr>
            <w:tcW w:w="1984"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Становление информационного общества: коммуникационно-эпистемологические и культурно-цивилизационные основания: научное издание</w:t>
            </w:r>
          </w:p>
        </w:tc>
        <w:tc>
          <w:tcPr>
            <w:tcW w:w="1985"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Лазаревич А.А.</w:t>
            </w:r>
          </w:p>
        </w:tc>
        <w:tc>
          <w:tcPr>
            <w:tcW w:w="1275" w:type="dxa"/>
          </w:tcPr>
          <w:p w:rsidR="008E66DF" w:rsidRPr="00647277" w:rsidRDefault="008E66DF" w:rsidP="00083DA8">
            <w:pPr>
              <w:rPr>
                <w:kern w:val="36"/>
              </w:rPr>
            </w:pPr>
            <w:r w:rsidRPr="00647277">
              <w:rPr>
                <w:kern w:val="36"/>
              </w:rPr>
              <w:t>Минск: Беларускаянавука</w:t>
            </w:r>
          </w:p>
        </w:tc>
        <w:tc>
          <w:tcPr>
            <w:tcW w:w="993" w:type="dxa"/>
          </w:tcPr>
          <w:p w:rsidR="008E66DF" w:rsidRPr="00647277" w:rsidRDefault="008E66DF" w:rsidP="00083DA8">
            <w:pPr>
              <w:rPr>
                <w:kern w:val="36"/>
              </w:rPr>
            </w:pPr>
            <w:r w:rsidRPr="00647277">
              <w:rPr>
                <w:kern w:val="36"/>
              </w:rPr>
              <w:t>2015</w:t>
            </w:r>
          </w:p>
        </w:tc>
        <w:tc>
          <w:tcPr>
            <w:tcW w:w="1275" w:type="dxa"/>
          </w:tcPr>
          <w:p w:rsidR="008E66DF" w:rsidRPr="00647277" w:rsidRDefault="008E66DF" w:rsidP="00083DA8">
            <w:pPr>
              <w:jc w:val="center"/>
              <w:rPr>
                <w:kern w:val="36"/>
              </w:rPr>
            </w:pPr>
          </w:p>
        </w:tc>
        <w:tc>
          <w:tcPr>
            <w:tcW w:w="1418" w:type="dxa"/>
          </w:tcPr>
          <w:p w:rsidR="008E66DF" w:rsidRDefault="00457209" w:rsidP="00EA3E09">
            <w:hyperlink r:id="rId9" w:history="1">
              <w:r w:rsidR="008E66DF" w:rsidRPr="00D45C8B">
                <w:rPr>
                  <w:rStyle w:val="af2"/>
                </w:rPr>
                <w:t>http://biblioclub.ru</w:t>
              </w:r>
            </w:hyperlink>
          </w:p>
        </w:tc>
      </w:tr>
      <w:tr w:rsidR="008E66DF" w:rsidRPr="00252771" w:rsidTr="000D44CC">
        <w:trPr>
          <w:cantSplit/>
        </w:trPr>
        <w:tc>
          <w:tcPr>
            <w:tcW w:w="568" w:type="dxa"/>
          </w:tcPr>
          <w:p w:rsidR="008E66DF" w:rsidRPr="00F43A50" w:rsidRDefault="008E66DF" w:rsidP="00EA3E09">
            <w:pPr>
              <w:numPr>
                <w:ilvl w:val="0"/>
                <w:numId w:val="6"/>
              </w:numPr>
              <w:ind w:left="357" w:hanging="357"/>
              <w:jc w:val="center"/>
            </w:pPr>
          </w:p>
        </w:tc>
        <w:tc>
          <w:tcPr>
            <w:tcW w:w="1984"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Культура информационного общества: учебное пособие</w:t>
            </w:r>
          </w:p>
        </w:tc>
        <w:tc>
          <w:tcPr>
            <w:tcW w:w="1985"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Соловьев А.В.</w:t>
            </w:r>
          </w:p>
        </w:tc>
        <w:tc>
          <w:tcPr>
            <w:tcW w:w="1275" w:type="dxa"/>
          </w:tcPr>
          <w:p w:rsidR="008E66DF" w:rsidRPr="00647277" w:rsidRDefault="008E66DF" w:rsidP="00083DA8">
            <w:pPr>
              <w:rPr>
                <w:kern w:val="36"/>
              </w:rPr>
            </w:pPr>
            <w:r w:rsidRPr="00647277">
              <w:rPr>
                <w:kern w:val="36"/>
              </w:rPr>
              <w:t>М.: Директ-Медиа</w:t>
            </w:r>
          </w:p>
        </w:tc>
        <w:tc>
          <w:tcPr>
            <w:tcW w:w="993" w:type="dxa"/>
          </w:tcPr>
          <w:p w:rsidR="008E66DF" w:rsidRPr="00647277" w:rsidRDefault="008E66DF" w:rsidP="00083DA8">
            <w:pPr>
              <w:rPr>
                <w:kern w:val="36"/>
              </w:rPr>
            </w:pPr>
            <w:r w:rsidRPr="00647277">
              <w:rPr>
                <w:kern w:val="36"/>
              </w:rPr>
              <w:t>2013</w:t>
            </w:r>
          </w:p>
        </w:tc>
        <w:tc>
          <w:tcPr>
            <w:tcW w:w="1275" w:type="dxa"/>
          </w:tcPr>
          <w:p w:rsidR="008E66DF" w:rsidRPr="00647277" w:rsidRDefault="008E66DF" w:rsidP="00083DA8">
            <w:pPr>
              <w:jc w:val="center"/>
              <w:rPr>
                <w:kern w:val="36"/>
              </w:rPr>
            </w:pPr>
          </w:p>
        </w:tc>
        <w:tc>
          <w:tcPr>
            <w:tcW w:w="1418" w:type="dxa"/>
          </w:tcPr>
          <w:p w:rsidR="008E66DF" w:rsidRDefault="00457209" w:rsidP="00EA3E09">
            <w:hyperlink r:id="rId10" w:history="1">
              <w:r w:rsidR="008E66DF" w:rsidRPr="00D45C8B">
                <w:rPr>
                  <w:rStyle w:val="af2"/>
                </w:rPr>
                <w:t>http://biblioclub.ru</w:t>
              </w:r>
            </w:hyperlink>
          </w:p>
        </w:tc>
      </w:tr>
      <w:tr w:rsidR="008E66DF" w:rsidRPr="00252771" w:rsidTr="000D44CC">
        <w:trPr>
          <w:cantSplit/>
        </w:trPr>
        <w:tc>
          <w:tcPr>
            <w:tcW w:w="568" w:type="dxa"/>
          </w:tcPr>
          <w:p w:rsidR="008E66DF" w:rsidRPr="00252771" w:rsidRDefault="008E66DF" w:rsidP="00EA3E09">
            <w:pPr>
              <w:numPr>
                <w:ilvl w:val="0"/>
                <w:numId w:val="6"/>
              </w:numPr>
              <w:ind w:left="357" w:hanging="357"/>
              <w:jc w:val="center"/>
            </w:pPr>
          </w:p>
        </w:tc>
        <w:tc>
          <w:tcPr>
            <w:tcW w:w="1984"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Философия: Философия человека, общества, истории и культуры: учебное пособие</w:t>
            </w:r>
          </w:p>
        </w:tc>
        <w:tc>
          <w:tcPr>
            <w:tcW w:w="1985" w:type="dxa"/>
          </w:tcPr>
          <w:p w:rsidR="008E66DF" w:rsidRPr="00647277" w:rsidRDefault="008E66DF" w:rsidP="00083DA8">
            <w:pPr>
              <w:pStyle w:val="10"/>
              <w:spacing w:before="0" w:beforeAutospacing="0" w:after="0" w:afterAutospacing="0"/>
              <w:rPr>
                <w:b w:val="0"/>
                <w:bCs w:val="0"/>
                <w:sz w:val="24"/>
                <w:szCs w:val="24"/>
              </w:rPr>
            </w:pPr>
            <w:r w:rsidRPr="00647277">
              <w:rPr>
                <w:b w:val="0"/>
                <w:bCs w:val="0"/>
                <w:sz w:val="24"/>
                <w:szCs w:val="24"/>
              </w:rPr>
              <w:t>Святохина Г.Б.</w:t>
            </w:r>
          </w:p>
        </w:tc>
        <w:tc>
          <w:tcPr>
            <w:tcW w:w="1275" w:type="dxa"/>
          </w:tcPr>
          <w:p w:rsidR="008E66DF" w:rsidRPr="00647277" w:rsidRDefault="008E66DF" w:rsidP="00083DA8">
            <w:pPr>
              <w:rPr>
                <w:kern w:val="36"/>
              </w:rPr>
            </w:pPr>
            <w:r w:rsidRPr="00647277">
              <w:rPr>
                <w:kern w:val="36"/>
              </w:rPr>
              <w:t>Уфа: Уфимский государственный университет экономики и сервиса</w:t>
            </w:r>
          </w:p>
        </w:tc>
        <w:tc>
          <w:tcPr>
            <w:tcW w:w="993" w:type="dxa"/>
          </w:tcPr>
          <w:p w:rsidR="008E66DF" w:rsidRPr="00647277" w:rsidRDefault="008E66DF" w:rsidP="00083DA8">
            <w:pPr>
              <w:rPr>
                <w:kern w:val="36"/>
              </w:rPr>
            </w:pPr>
            <w:r w:rsidRPr="00647277">
              <w:rPr>
                <w:kern w:val="36"/>
              </w:rPr>
              <w:t>2013</w:t>
            </w:r>
          </w:p>
        </w:tc>
        <w:tc>
          <w:tcPr>
            <w:tcW w:w="1275" w:type="dxa"/>
          </w:tcPr>
          <w:p w:rsidR="008E66DF" w:rsidRPr="00647277" w:rsidRDefault="008E66DF" w:rsidP="00083DA8">
            <w:pPr>
              <w:jc w:val="center"/>
              <w:rPr>
                <w:kern w:val="36"/>
              </w:rPr>
            </w:pPr>
          </w:p>
        </w:tc>
        <w:tc>
          <w:tcPr>
            <w:tcW w:w="1418" w:type="dxa"/>
          </w:tcPr>
          <w:p w:rsidR="008E66DF" w:rsidRDefault="00457209" w:rsidP="00EA3E09">
            <w:hyperlink r:id="rId11" w:history="1">
              <w:r w:rsidR="008E66DF" w:rsidRPr="00D45C8B">
                <w:rPr>
                  <w:rStyle w:val="af2"/>
                </w:rPr>
                <w:t>http://biblioclub.ru</w:t>
              </w:r>
            </w:hyperlink>
          </w:p>
        </w:tc>
      </w:tr>
      <w:tr w:rsidR="008E66DF" w:rsidRPr="00252771" w:rsidTr="000D44CC">
        <w:trPr>
          <w:cantSplit/>
        </w:trPr>
        <w:tc>
          <w:tcPr>
            <w:tcW w:w="568" w:type="dxa"/>
          </w:tcPr>
          <w:p w:rsidR="008E66DF" w:rsidRPr="00252771" w:rsidRDefault="008E66DF" w:rsidP="00EA3E09">
            <w:pPr>
              <w:numPr>
                <w:ilvl w:val="0"/>
                <w:numId w:val="6"/>
              </w:numPr>
              <w:ind w:left="357" w:hanging="357"/>
              <w:jc w:val="center"/>
            </w:pPr>
          </w:p>
        </w:tc>
        <w:tc>
          <w:tcPr>
            <w:tcW w:w="1984" w:type="dxa"/>
          </w:tcPr>
          <w:p w:rsidR="008E66DF" w:rsidRPr="00647277" w:rsidRDefault="008E66DF" w:rsidP="00083DA8">
            <w:pPr>
              <w:pStyle w:val="10"/>
              <w:spacing w:before="0" w:beforeAutospacing="0" w:after="0" w:afterAutospacing="0"/>
              <w:rPr>
                <w:b w:val="0"/>
                <w:sz w:val="24"/>
                <w:szCs w:val="24"/>
              </w:rPr>
            </w:pPr>
            <w:r w:rsidRPr="00647277">
              <w:rPr>
                <w:b w:val="0"/>
                <w:sz w:val="24"/>
                <w:szCs w:val="24"/>
              </w:rPr>
              <w:t>Современное общество: общество риска, информационное общество, общество знаний</w:t>
            </w:r>
          </w:p>
        </w:tc>
        <w:tc>
          <w:tcPr>
            <w:tcW w:w="1985" w:type="dxa"/>
          </w:tcPr>
          <w:p w:rsidR="008E66DF" w:rsidRPr="00647277" w:rsidRDefault="008E66DF" w:rsidP="00083DA8">
            <w:pPr>
              <w:pStyle w:val="10"/>
              <w:spacing w:before="0" w:beforeAutospacing="0" w:after="0" w:afterAutospacing="0"/>
              <w:rPr>
                <w:b w:val="0"/>
                <w:sz w:val="24"/>
                <w:szCs w:val="24"/>
              </w:rPr>
            </w:pPr>
            <w:r w:rsidRPr="00647277">
              <w:rPr>
                <w:b w:val="0"/>
                <w:sz w:val="24"/>
                <w:szCs w:val="24"/>
              </w:rPr>
              <w:t>Бехманн Г.</w:t>
            </w:r>
          </w:p>
        </w:tc>
        <w:tc>
          <w:tcPr>
            <w:tcW w:w="1275" w:type="dxa"/>
          </w:tcPr>
          <w:p w:rsidR="008E66DF" w:rsidRPr="00647277" w:rsidRDefault="008E66DF" w:rsidP="00083DA8">
            <w:r w:rsidRPr="00647277">
              <w:t>М.: Логос</w:t>
            </w:r>
          </w:p>
        </w:tc>
        <w:tc>
          <w:tcPr>
            <w:tcW w:w="993" w:type="dxa"/>
          </w:tcPr>
          <w:p w:rsidR="008E66DF" w:rsidRPr="00647277" w:rsidRDefault="008E66DF" w:rsidP="00083DA8">
            <w:r w:rsidRPr="00647277">
              <w:t>2010</w:t>
            </w:r>
          </w:p>
        </w:tc>
        <w:tc>
          <w:tcPr>
            <w:tcW w:w="1275" w:type="dxa"/>
          </w:tcPr>
          <w:p w:rsidR="008E66DF" w:rsidRPr="00647277" w:rsidRDefault="008E66DF" w:rsidP="00083DA8">
            <w:pPr>
              <w:jc w:val="center"/>
            </w:pPr>
          </w:p>
        </w:tc>
        <w:tc>
          <w:tcPr>
            <w:tcW w:w="1418" w:type="dxa"/>
          </w:tcPr>
          <w:p w:rsidR="008E66DF" w:rsidRDefault="00457209" w:rsidP="00EA3E09">
            <w:hyperlink r:id="rId12" w:history="1">
              <w:r w:rsidR="008E66DF"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696760" w:rsidRPr="00C351F5" w:rsidRDefault="00457209" w:rsidP="00696760">
      <w:pPr>
        <w:numPr>
          <w:ilvl w:val="0"/>
          <w:numId w:val="29"/>
        </w:numPr>
        <w:ind w:left="0" w:firstLine="142"/>
      </w:pPr>
      <w:hyperlink r:id="rId13" w:history="1">
        <w:r w:rsidR="00696760" w:rsidRPr="00CA7EF5">
          <w:rPr>
            <w:rStyle w:val="af2"/>
          </w:rPr>
          <w:t>http://school-collection.edu.ru/</w:t>
        </w:r>
      </w:hyperlink>
      <w:r w:rsidR="00696760">
        <w:t xml:space="preserve"> </w:t>
      </w:r>
      <w:r w:rsidR="00696760" w:rsidRPr="00C351F5">
        <w:t xml:space="preserve"> - федеральное хранилище Единая коллекция цифровых образовательных ресурсов </w:t>
      </w:r>
    </w:p>
    <w:p w:rsidR="00696760" w:rsidRPr="00C351F5" w:rsidRDefault="00457209" w:rsidP="00696760">
      <w:pPr>
        <w:numPr>
          <w:ilvl w:val="0"/>
          <w:numId w:val="29"/>
        </w:numPr>
        <w:ind w:left="0" w:firstLine="142"/>
      </w:pPr>
      <w:hyperlink r:id="rId14" w:history="1">
        <w:r w:rsidR="00696760" w:rsidRPr="00CA7EF5">
          <w:rPr>
            <w:rStyle w:val="af2"/>
          </w:rPr>
          <w:t>http://www.edu.ru/</w:t>
        </w:r>
      </w:hyperlink>
      <w:r w:rsidR="00696760">
        <w:t xml:space="preserve"> </w:t>
      </w:r>
      <w:r w:rsidR="00696760" w:rsidRPr="00C351F5">
        <w:t xml:space="preserve"> - федеральный портал Российское образование </w:t>
      </w:r>
    </w:p>
    <w:p w:rsidR="00696760" w:rsidRPr="00C351F5" w:rsidRDefault="00457209" w:rsidP="00696760">
      <w:pPr>
        <w:numPr>
          <w:ilvl w:val="0"/>
          <w:numId w:val="29"/>
        </w:numPr>
        <w:ind w:left="0" w:firstLine="142"/>
      </w:pPr>
      <w:hyperlink r:id="rId15" w:history="1">
        <w:r w:rsidR="00696760" w:rsidRPr="00CA7EF5">
          <w:rPr>
            <w:rStyle w:val="af2"/>
          </w:rPr>
          <w:t>http://www.igumo.ru/</w:t>
        </w:r>
      </w:hyperlink>
      <w:r w:rsidR="00696760">
        <w:t xml:space="preserve"> </w:t>
      </w:r>
      <w:r w:rsidR="00696760" w:rsidRPr="00C351F5">
        <w:t xml:space="preserve"> - интернет-портал Института гуманитарного образования и информационных технологий </w:t>
      </w:r>
    </w:p>
    <w:p w:rsidR="00696760" w:rsidRPr="00C351F5" w:rsidRDefault="00457209" w:rsidP="00696760">
      <w:pPr>
        <w:numPr>
          <w:ilvl w:val="0"/>
          <w:numId w:val="29"/>
        </w:numPr>
        <w:ind w:left="0" w:firstLine="142"/>
      </w:pPr>
      <w:hyperlink r:id="rId16" w:history="1">
        <w:r w:rsidR="00696760" w:rsidRPr="00CA7EF5">
          <w:rPr>
            <w:rStyle w:val="af2"/>
          </w:rPr>
          <w:t>http://elibrary.ru/defaultx.asp</w:t>
        </w:r>
      </w:hyperlink>
      <w:r w:rsidR="00696760">
        <w:t xml:space="preserve"> </w:t>
      </w:r>
      <w:r w:rsidR="00696760" w:rsidRPr="00C351F5">
        <w:t xml:space="preserve"> - научная электронная библиотека «Elibrary» </w:t>
      </w:r>
    </w:p>
    <w:p w:rsidR="00696760" w:rsidRPr="00C351F5" w:rsidRDefault="00696760" w:rsidP="00696760">
      <w:pPr>
        <w:numPr>
          <w:ilvl w:val="0"/>
          <w:numId w:val="29"/>
        </w:numPr>
        <w:ind w:left="0" w:firstLine="142"/>
      </w:pPr>
      <w:r w:rsidRPr="00C351F5">
        <w:t xml:space="preserve">http://www.eduhmao.ru/info/1/4382/ - информационно-просветительский портал «Электронные журналы» </w:t>
      </w:r>
    </w:p>
    <w:p w:rsidR="00696760" w:rsidRPr="00C351F5" w:rsidRDefault="00457209" w:rsidP="00696760">
      <w:pPr>
        <w:numPr>
          <w:ilvl w:val="0"/>
          <w:numId w:val="29"/>
        </w:numPr>
        <w:ind w:left="0" w:firstLine="142"/>
      </w:pPr>
      <w:hyperlink r:id="rId17" w:history="1">
        <w:r w:rsidR="00696760" w:rsidRPr="00CA7EF5">
          <w:rPr>
            <w:rStyle w:val="af2"/>
          </w:rPr>
          <w:t>www.gumer.info</w:t>
        </w:r>
      </w:hyperlink>
      <w:r w:rsidR="00696760">
        <w:t xml:space="preserve"> </w:t>
      </w:r>
      <w:r w:rsidR="00696760" w:rsidRPr="00C351F5">
        <w:t xml:space="preserve"> – библиотека Гумер</w:t>
      </w:r>
    </w:p>
    <w:p w:rsidR="00696760" w:rsidRPr="0080094D" w:rsidRDefault="00457209" w:rsidP="00696760">
      <w:pPr>
        <w:numPr>
          <w:ilvl w:val="0"/>
          <w:numId w:val="29"/>
        </w:numPr>
        <w:ind w:left="0" w:firstLine="142"/>
      </w:pPr>
      <w:hyperlink r:id="rId18" w:history="1">
        <w:r w:rsidR="00696760" w:rsidRPr="00CA7EF5">
          <w:rPr>
            <w:rStyle w:val="af2"/>
          </w:rPr>
          <w:t>http://cyberleninka.ru</w:t>
        </w:r>
      </w:hyperlink>
      <w:r w:rsidR="00696760">
        <w:t xml:space="preserve"> </w:t>
      </w:r>
      <w:r w:rsidR="00696760" w:rsidRPr="0080094D">
        <w:t xml:space="preserve"> – Научная электронная библиотека «Киберленинка»</w:t>
      </w:r>
    </w:p>
    <w:p w:rsidR="00696760" w:rsidRDefault="00457209" w:rsidP="00696760">
      <w:pPr>
        <w:numPr>
          <w:ilvl w:val="0"/>
          <w:numId w:val="29"/>
        </w:numPr>
        <w:ind w:left="0" w:firstLine="142"/>
      </w:pPr>
      <w:hyperlink r:id="rId19" w:history="1">
        <w:r w:rsidR="00696760" w:rsidRPr="00CA7EF5">
          <w:rPr>
            <w:rStyle w:val="af2"/>
          </w:rPr>
          <w:t>http://iph.ras.ru</w:t>
        </w:r>
      </w:hyperlink>
      <w:r w:rsidR="00696760">
        <w:t xml:space="preserve"> </w:t>
      </w:r>
      <w:r w:rsidR="00696760" w:rsidRPr="00C351F5">
        <w:t xml:space="preserve"> - Философский журнал Института Философии РАН </w:t>
      </w:r>
    </w:p>
    <w:p w:rsidR="00696760" w:rsidRPr="006456EC" w:rsidRDefault="00696760" w:rsidP="00696760">
      <w:pPr>
        <w:numPr>
          <w:ilvl w:val="0"/>
          <w:numId w:val="29"/>
        </w:numPr>
        <w:ind w:left="0" w:firstLine="142"/>
        <w:rPr>
          <w:rStyle w:val="af2"/>
        </w:rPr>
      </w:pPr>
      <w:r w:rsidRPr="006456EC">
        <w:t xml:space="preserve">Электронно-библиотечная система «Университетская библиотека online». – Режим доступа: </w:t>
      </w:r>
      <w:hyperlink r:id="rId20" w:history="1">
        <w:r w:rsidRPr="006456EC">
          <w:rPr>
            <w:rStyle w:val="af2"/>
          </w:rPr>
          <w:t>http://biblioclub.ru</w:t>
        </w:r>
      </w:hyperlink>
    </w:p>
    <w:p w:rsidR="00EA3E09" w:rsidRPr="00EA3E09" w:rsidRDefault="00EA3E09" w:rsidP="008C2262">
      <w:pPr>
        <w:pStyle w:val="3"/>
        <w:tabs>
          <w:tab w:val="left" w:pos="0"/>
        </w:tabs>
        <w:spacing w:line="240" w:lineRule="auto"/>
        <w:ind w:left="0" w:firstLine="567"/>
        <w:rPr>
          <w:rStyle w:val="af2"/>
          <w:color w:val="auto"/>
          <w:sz w:val="24"/>
          <w:szCs w:val="24"/>
        </w:rPr>
      </w:pPr>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8E66DF">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lastRenderedPageBreak/>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8E66DF">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8E66DF">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7B551A">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oftWord</w:t>
      </w:r>
      <w:r w:rsidRPr="00291E74">
        <w:t>;</w:t>
      </w:r>
      <w:r w:rsidR="008E66DF">
        <w:t xml:space="preserve"> </w:t>
      </w:r>
      <w:r w:rsidRPr="00291E74">
        <w:rPr>
          <w:lang w:val="en-US"/>
        </w:rPr>
        <w:t>MicrosoftPowerPoint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Default="007B551A" w:rsidP="007B551A">
      <w:pPr>
        <w:pStyle w:val="ad"/>
        <w:spacing w:after="0" w:line="360" w:lineRule="auto"/>
        <w:ind w:left="0"/>
        <w:contextualSpacing/>
        <w:jc w:val="both"/>
        <w:rPr>
          <w:rFonts w:ascii="Times New Roman" w:hAnsi="Times New Roman"/>
          <w:b/>
        </w:rPr>
      </w:pPr>
    </w:p>
    <w:p w:rsidR="007B551A" w:rsidRPr="00F16DC9" w:rsidRDefault="007B551A" w:rsidP="007B551A">
      <w:pPr>
        <w:pStyle w:val="ad"/>
        <w:numPr>
          <w:ilvl w:val="1"/>
          <w:numId w:val="13"/>
        </w:numPr>
        <w:spacing w:after="0" w:line="360" w:lineRule="auto"/>
        <w:contextualSpacing/>
        <w:jc w:val="both"/>
        <w:rPr>
          <w:rFonts w:ascii="Times New Roman" w:hAnsi="Times New Roman"/>
          <w:b/>
          <w:sz w:val="24"/>
        </w:rPr>
      </w:pPr>
      <w:r w:rsidRPr="00F16DC9">
        <w:rPr>
          <w:rFonts w:ascii="Times New Roman" w:hAnsi="Times New Roman"/>
          <w:b/>
          <w:sz w:val="24"/>
        </w:rPr>
        <w:t>Информационно-справочные системы (при необходимости)</w:t>
      </w:r>
    </w:p>
    <w:p w:rsidR="007B551A" w:rsidRDefault="007B551A" w:rsidP="007B551A">
      <w:pPr>
        <w:pStyle w:val="3"/>
        <w:tabs>
          <w:tab w:val="left" w:pos="0"/>
        </w:tabs>
        <w:spacing w:line="240" w:lineRule="auto"/>
        <w:rPr>
          <w:rStyle w:val="af2"/>
          <w:color w:val="FF0000"/>
          <w:sz w:val="24"/>
          <w:szCs w:val="24"/>
        </w:rPr>
      </w:pP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696760">
        <w:rPr>
          <w:sz w:val="24"/>
        </w:rPr>
        <w:t>правовая</w:t>
      </w:r>
      <w:r w:rsidRPr="00CC09DA">
        <w:rPr>
          <w:sz w:val="24"/>
        </w:rPr>
        <w:t xml:space="preserve"> система "Гарант" - </w:t>
      </w:r>
      <w:hyperlink r:id="rId21"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F16DC9" w:rsidRDefault="00F16DC9" w:rsidP="00F16DC9">
      <w:pPr>
        <w:ind w:firstLine="708"/>
        <w:jc w:val="both"/>
        <w:rPr>
          <w:bCs/>
          <w:color w:val="000000" w:themeColor="text1"/>
        </w:rPr>
      </w:pPr>
      <w:r>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696760">
        <w:rPr>
          <w:bCs/>
          <w:color w:val="000000" w:themeColor="text1"/>
        </w:rPr>
        <w:t>.</w:t>
      </w:r>
    </w:p>
    <w:p w:rsidR="007B551A" w:rsidRPr="00F83273" w:rsidRDefault="007B551A" w:rsidP="007B551A">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696760">
      <w:headerReference w:type="default" r:id="rId22"/>
      <w:footerReference w:type="default" r:id="rId23"/>
      <w:head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09" w:rsidRDefault="00457209">
      <w:r>
        <w:separator/>
      </w:r>
    </w:p>
  </w:endnote>
  <w:endnote w:type="continuationSeparator" w:id="0">
    <w:p w:rsidR="00457209" w:rsidRDefault="0045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A8" w:rsidRPr="007661DA" w:rsidRDefault="00083DA8">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FE61A9">
      <w:rPr>
        <w:noProof/>
        <w:sz w:val="20"/>
        <w:szCs w:val="20"/>
      </w:rPr>
      <w:t>2</w:t>
    </w:r>
    <w:r w:rsidRPr="007661DA">
      <w:rPr>
        <w:sz w:val="20"/>
        <w:szCs w:val="20"/>
      </w:rPr>
      <w:fldChar w:fldCharType="end"/>
    </w:r>
  </w:p>
  <w:p w:rsidR="00083DA8" w:rsidRDefault="00083D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09" w:rsidRDefault="00457209">
      <w:r>
        <w:separator/>
      </w:r>
    </w:p>
  </w:footnote>
  <w:footnote w:type="continuationSeparator" w:id="0">
    <w:p w:rsidR="00457209" w:rsidRDefault="0045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A8" w:rsidRDefault="00083DA8"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083DA8" w:rsidRPr="00FB55A3" w:rsidTr="00D30DD7">
      <w:trPr>
        <w:trHeight w:val="1402"/>
      </w:trPr>
      <w:tc>
        <w:tcPr>
          <w:tcW w:w="2160" w:type="dxa"/>
          <w:vAlign w:val="center"/>
        </w:tcPr>
        <w:p w:rsidR="00083DA8" w:rsidRDefault="00457209"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083DA8" w:rsidRDefault="00083DA8"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083DA8" w:rsidRPr="007661DA" w:rsidRDefault="00083DA8"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083DA8" w:rsidRDefault="00083DA8"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083DA8" w:rsidRDefault="00083DA8" w:rsidP="00AE293A">
          <w:pPr>
            <w:pStyle w:val="a6"/>
            <w:spacing w:before="100"/>
            <w:jc w:val="center"/>
            <w:rPr>
              <w:rFonts w:ascii="Book Antiqua" w:hAnsi="Book Antiqua" w:cs="Book Antiqua"/>
              <w:b/>
              <w:bCs/>
              <w:sz w:val="18"/>
              <w:szCs w:val="18"/>
            </w:rPr>
          </w:pPr>
        </w:p>
      </w:tc>
    </w:tr>
  </w:tbl>
  <w:p w:rsidR="00083DA8" w:rsidRDefault="00083DA8"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96760" w:rsidRPr="00FB55A3" w:rsidTr="00AF09C8">
      <w:trPr>
        <w:trHeight w:val="1402"/>
      </w:trPr>
      <w:tc>
        <w:tcPr>
          <w:tcW w:w="2160" w:type="dxa"/>
          <w:vAlign w:val="center"/>
        </w:tcPr>
        <w:p w:rsidR="00696760" w:rsidRDefault="00696760" w:rsidP="00696760">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696760" w:rsidRDefault="00696760" w:rsidP="00696760">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696760" w:rsidRPr="007661DA" w:rsidRDefault="00696760" w:rsidP="00696760">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696760" w:rsidRDefault="00696760" w:rsidP="00696760">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696760" w:rsidRDefault="00696760" w:rsidP="00696760">
          <w:pPr>
            <w:pStyle w:val="a6"/>
            <w:spacing w:before="100"/>
            <w:jc w:val="center"/>
            <w:rPr>
              <w:rFonts w:ascii="Book Antiqua" w:hAnsi="Book Antiqua" w:cs="Book Antiqua"/>
              <w:b/>
              <w:bCs/>
              <w:sz w:val="18"/>
              <w:szCs w:val="18"/>
            </w:rPr>
          </w:pPr>
        </w:p>
      </w:tc>
    </w:tr>
  </w:tbl>
  <w:p w:rsidR="00696760" w:rsidRDefault="0069676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0FA9"/>
    <w:multiLevelType w:val="hybridMultilevel"/>
    <w:tmpl w:val="F7F4D494"/>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CBA6EEC"/>
    <w:multiLevelType w:val="hybridMultilevel"/>
    <w:tmpl w:val="4768EA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43908"/>
    <w:multiLevelType w:val="hybridMultilevel"/>
    <w:tmpl w:val="2F5C38C8"/>
    <w:lvl w:ilvl="0" w:tplc="4AE831B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7" w15:restartNumberingAfterBreak="0">
    <w:nsid w:val="19EE6930"/>
    <w:multiLevelType w:val="hybridMultilevel"/>
    <w:tmpl w:val="B4BE8B06"/>
    <w:lvl w:ilvl="0" w:tplc="6FA0DF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81306"/>
    <w:multiLevelType w:val="hybridMultilevel"/>
    <w:tmpl w:val="FF46A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B34A3D"/>
    <w:multiLevelType w:val="hybridMultilevel"/>
    <w:tmpl w:val="7B284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8C7F24"/>
    <w:multiLevelType w:val="hybridMultilevel"/>
    <w:tmpl w:val="AE104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4437F"/>
    <w:multiLevelType w:val="multilevel"/>
    <w:tmpl w:val="21B8E25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5909CF"/>
    <w:multiLevelType w:val="hybridMultilevel"/>
    <w:tmpl w:val="F896432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0A272DD"/>
    <w:multiLevelType w:val="hybridMultilevel"/>
    <w:tmpl w:val="75CA4BAC"/>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CE65918"/>
    <w:multiLevelType w:val="hybridMultilevel"/>
    <w:tmpl w:val="5D7A7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7"/>
  </w:num>
  <w:num w:numId="2">
    <w:abstractNumId w:val="24"/>
  </w:num>
  <w:num w:numId="3">
    <w:abstractNumId w:val="2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1"/>
  </w:num>
  <w:num w:numId="8">
    <w:abstractNumId w:val="16"/>
  </w:num>
  <w:num w:numId="9">
    <w:abstractNumId w:val="9"/>
  </w:num>
  <w:num w:numId="10">
    <w:abstractNumId w:val="13"/>
  </w:num>
  <w:num w:numId="11">
    <w:abstractNumId w:val="22"/>
  </w:num>
  <w:num w:numId="12">
    <w:abstractNumId w:val="5"/>
  </w:num>
  <w:num w:numId="13">
    <w:abstractNumId w:val="8"/>
  </w:num>
  <w:num w:numId="14">
    <w:abstractNumId w:val="19"/>
  </w:num>
  <w:num w:numId="15">
    <w:abstractNumId w:val="2"/>
  </w:num>
  <w:num w:numId="16">
    <w:abstractNumId w:val="3"/>
  </w:num>
  <w:num w:numId="17">
    <w:abstractNumId w:val="18"/>
  </w:num>
  <w:num w:numId="18">
    <w:abstractNumId w:val="0"/>
  </w:num>
  <w:num w:numId="19">
    <w:abstractNumId w:val="20"/>
  </w:num>
  <w:num w:numId="20">
    <w:abstractNumId w:val="4"/>
  </w:num>
  <w:num w:numId="21">
    <w:abstractNumId w:val="7"/>
  </w:num>
  <w:num w:numId="22">
    <w:abstractNumId w:val="6"/>
  </w:num>
  <w:num w:numId="23">
    <w:abstractNumId w:val="14"/>
  </w:num>
  <w:num w:numId="24">
    <w:abstractNumId w:val="27"/>
  </w:num>
  <w:num w:numId="25">
    <w:abstractNumId w:val="11"/>
  </w:num>
  <w:num w:numId="26">
    <w:abstractNumId w:val="21"/>
  </w:num>
  <w:num w:numId="27">
    <w:abstractNumId w:val="12"/>
  </w:num>
  <w:num w:numId="28">
    <w:abstractNumId w:val="10"/>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0CB4"/>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DA8"/>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4920"/>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B6EC9"/>
    <w:rsid w:val="001C6935"/>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4C1D"/>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3FD0"/>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0D91"/>
    <w:rsid w:val="004124E8"/>
    <w:rsid w:val="00416031"/>
    <w:rsid w:val="00434012"/>
    <w:rsid w:val="00437AE5"/>
    <w:rsid w:val="0044027D"/>
    <w:rsid w:val="00440F9B"/>
    <w:rsid w:val="00444ACB"/>
    <w:rsid w:val="00450FE6"/>
    <w:rsid w:val="00457209"/>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5492"/>
    <w:rsid w:val="00626B30"/>
    <w:rsid w:val="00634FFF"/>
    <w:rsid w:val="0063674C"/>
    <w:rsid w:val="006374A4"/>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6760"/>
    <w:rsid w:val="00697EFB"/>
    <w:rsid w:val="006A64CE"/>
    <w:rsid w:val="006A697C"/>
    <w:rsid w:val="006B152D"/>
    <w:rsid w:val="006B45BC"/>
    <w:rsid w:val="006B5D8F"/>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44F9F"/>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8E66DF"/>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33DE"/>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5D98"/>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C3EBB"/>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783"/>
    <w:rsid w:val="00E72A74"/>
    <w:rsid w:val="00E82ADC"/>
    <w:rsid w:val="00E831A7"/>
    <w:rsid w:val="00E85467"/>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16DC9"/>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B8B"/>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E61A9"/>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632CBE0-EE70-4747-9271-7D2CCF9E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8E66DF"/>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6B5D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6B5D8F"/>
    <w:rPr>
      <w:b/>
      <w:bCs/>
      <w:i/>
      <w:iCs/>
      <w:sz w:val="26"/>
      <w:szCs w:val="26"/>
    </w:rPr>
  </w:style>
  <w:style w:type="character" w:customStyle="1" w:styleId="w">
    <w:name w:val="w"/>
    <w:rsid w:val="00F51B8B"/>
  </w:style>
  <w:style w:type="character" w:customStyle="1" w:styleId="11">
    <w:name w:val="Заголовок 1 Знак"/>
    <w:basedOn w:val="a1"/>
    <w:link w:val="10"/>
    <w:uiPriority w:val="99"/>
    <w:rsid w:val="008E66D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hool-collection.edu.ru/" TargetMode="External"/><Relationship Id="rId18" Type="http://schemas.openxmlformats.org/officeDocument/2006/relationships/hyperlink" Target="http://cyberleninka.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arant.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gume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ru/defaultx.asp" TargetMode="External"/><Relationship Id="rId20" Type="http://schemas.openxmlformats.org/officeDocument/2006/relationships/hyperlink" Target="http://biblioclu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igumo.ru/" TargetMode="External"/><Relationship Id="rId23" Type="http://schemas.openxmlformats.org/officeDocument/2006/relationships/footer" Target="footer1.xml"/><Relationship Id="rId10" Type="http://schemas.openxmlformats.org/officeDocument/2006/relationships/hyperlink" Target="http://biblioclub.ru" TargetMode="External"/><Relationship Id="rId19" Type="http://schemas.openxmlformats.org/officeDocument/2006/relationships/hyperlink" Target="http://iph.ras.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edu.r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4468</Words>
  <Characters>25471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8</cp:revision>
  <cp:lastPrinted>2019-01-27T16:05:00Z</cp:lastPrinted>
  <dcterms:created xsi:type="dcterms:W3CDTF">2018-11-15T20:35:00Z</dcterms:created>
  <dcterms:modified xsi:type="dcterms:W3CDTF">2019-01-27T16:05:00Z</dcterms:modified>
</cp:coreProperties>
</file>