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D" w:rsidRDefault="001352AD" w:rsidP="001352A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352AD" w:rsidRDefault="001352AD" w:rsidP="001352A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352AD" w:rsidRDefault="001352AD" w:rsidP="001352A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1352AD" w:rsidRDefault="001352AD" w:rsidP="001352A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352AD" w:rsidRPr="00332268" w:rsidRDefault="001352AD" w:rsidP="001352AD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1352AD" w:rsidRPr="00332268" w:rsidRDefault="001352AD" w:rsidP="001352AD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1352AD" w:rsidRPr="00332268" w:rsidRDefault="001352AD" w:rsidP="001352AD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1352AD" w:rsidRPr="00332268" w:rsidRDefault="001352AD" w:rsidP="001352AD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Pr="007060C6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352AD" w:rsidRPr="00C55F23" w:rsidRDefault="001352AD" w:rsidP="001352AD">
      <w:pPr>
        <w:pStyle w:val="Default"/>
        <w:jc w:val="center"/>
        <w:rPr>
          <w:color w:val="auto"/>
        </w:rPr>
      </w:pPr>
      <w:r w:rsidRPr="001352AD">
        <w:rPr>
          <w:b/>
        </w:rPr>
        <w:t>Б1.В.12</w:t>
      </w:r>
      <w:r>
        <w:rPr>
          <w:b/>
        </w:rPr>
        <w:t xml:space="preserve"> </w:t>
      </w:r>
      <w:r w:rsidRPr="001352AD">
        <w:rPr>
          <w:b/>
          <w:color w:val="auto"/>
        </w:rPr>
        <w:t>АКТУАЛЬНЫЕ ПРОБЛЕМЫ МЕСТНОГО САМОУПРАВЛЕНИЯ</w:t>
      </w:r>
    </w:p>
    <w:p w:rsidR="001352AD" w:rsidRPr="003C0E55" w:rsidRDefault="001352AD" w:rsidP="001352AD">
      <w:pPr>
        <w:spacing w:line="240" w:lineRule="auto"/>
        <w:ind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1352AD" w:rsidRDefault="001352AD" w:rsidP="001352AD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1352AD" w:rsidRPr="00EE5967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:rsidR="001352AD" w:rsidRPr="00BB15B2" w:rsidRDefault="001352AD" w:rsidP="001352AD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1352AD" w:rsidRPr="00BB15B2" w:rsidRDefault="001352AD" w:rsidP="001352AD">
      <w:pPr>
        <w:pStyle w:val="Default"/>
        <w:spacing w:line="276" w:lineRule="auto"/>
        <w:jc w:val="center"/>
        <w:rPr>
          <w:i/>
          <w:u w:val="single"/>
        </w:rPr>
      </w:pPr>
    </w:p>
    <w:p w:rsidR="001352AD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F06B7D" w:rsidRPr="00BB15B2" w:rsidRDefault="00F06B7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352AD" w:rsidRPr="00BB15B2" w:rsidRDefault="001352AD" w:rsidP="001352AD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FE11BF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1352AD" w:rsidRPr="00BB15B2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352AD" w:rsidRPr="00EE5967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352AD" w:rsidRPr="00EE5967" w:rsidRDefault="001352AD" w:rsidP="001352AD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352AD" w:rsidRDefault="001352AD" w:rsidP="001352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352AD" w:rsidRDefault="001352AD" w:rsidP="001352A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06B7D" w:rsidRDefault="00F06B7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06B7D" w:rsidRDefault="00F06B7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52AD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352AD" w:rsidRPr="00BB15B2" w:rsidRDefault="001352AD" w:rsidP="001352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E11BF">
        <w:rPr>
          <w:sz w:val="24"/>
          <w:szCs w:val="24"/>
        </w:rPr>
        <w:t>2</w:t>
      </w:r>
      <w:bookmarkStart w:id="0" w:name="_GoBack"/>
      <w:bookmarkEnd w:id="0"/>
    </w:p>
    <w:p w:rsidR="001352AD" w:rsidRPr="003C0E55" w:rsidRDefault="001352AD" w:rsidP="001352A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352AD" w:rsidRPr="00BB15B2" w:rsidRDefault="001352AD" w:rsidP="001352AD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0D08" w:rsidRPr="001352AD" w:rsidRDefault="001352AD" w:rsidP="001352AD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1352AD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E0663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AE0663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ИУК-1.3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AE0663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ИУК-1.4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AE0663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</w:t>
            </w:r>
            <w:r>
              <w:rPr>
                <w:kern w:val="0"/>
                <w:sz w:val="24"/>
                <w:szCs w:val="24"/>
                <w:lang w:eastAsia="ru-RU"/>
              </w:rPr>
              <w:t>5.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1352AD" w:rsidRPr="00451ABA" w:rsidTr="008044DA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352AD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1352AD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осуществлять правовое сопровождение деятельности органов  государственной и 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lastRenderedPageBreak/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1352AD" w:rsidRPr="00451ABA" w:rsidTr="008044DA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1352AD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352AD" w:rsidRPr="00451ABA" w:rsidRDefault="001352AD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182883">
        <w:rPr>
          <w:rFonts w:eastAsia="MS Mincho"/>
          <w:color w:val="000000"/>
          <w:sz w:val="24"/>
          <w:szCs w:val="24"/>
        </w:rPr>
        <w:t>муниципального права.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 подходами к изучению </w:t>
      </w:r>
      <w:r w:rsidR="00182883">
        <w:rPr>
          <w:sz w:val="24"/>
          <w:szCs w:val="24"/>
        </w:rPr>
        <w:t>муниципального права;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182883">
        <w:rPr>
          <w:rFonts w:ascii="Times New Roman" w:eastAsia="MS Mincho" w:hAnsi="Times New Roman" w:cs="Times New Roman"/>
          <w:color w:val="000000"/>
          <w:sz w:val="24"/>
          <w:szCs w:val="24"/>
        </w:rPr>
        <w:t>науки муниципального права.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182883">
        <w:rPr>
          <w:sz w:val="24"/>
          <w:szCs w:val="24"/>
        </w:rPr>
        <w:t>факультативам</w:t>
      </w:r>
      <w:r w:rsidRPr="003C0E55">
        <w:rPr>
          <w:sz w:val="24"/>
          <w:szCs w:val="24"/>
        </w:rPr>
        <w:t xml:space="preserve"> программы </w:t>
      </w:r>
      <w:r w:rsidR="00182883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39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1828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1828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182883">
              <w:rPr>
                <w:sz w:val="24"/>
                <w:szCs w:val="24"/>
              </w:rPr>
              <w:t>6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1828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173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1352AD">
        <w:rPr>
          <w:bCs/>
          <w:sz w:val="24"/>
          <w:szCs w:val="24"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62"/>
        </w:trPr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1828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D9D9D9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2"/>
            <w:shd w:val="clear" w:color="auto" w:fill="D9D9D9"/>
          </w:tcPr>
          <w:p w:rsidR="00920D08" w:rsidRPr="003C0E55" w:rsidRDefault="00920D08" w:rsidP="001828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DDDDDD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DDDDDD"/>
          </w:tcPr>
          <w:p w:rsidR="00920D08" w:rsidRPr="003C0E55" w:rsidRDefault="00182883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306"/>
        </w:trPr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20D08" w:rsidRPr="0053465B" w:rsidRDefault="0018288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Конституционные основы местного самоуправления в Российской Федерации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20D08" w:rsidRPr="0053465B" w:rsidRDefault="0018288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источников муниципального права России как федеративного государства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0D08" w:rsidRPr="0053465B" w:rsidRDefault="0018288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модели организации системы органов местного самоуправления в России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0D08" w:rsidRPr="0053465B" w:rsidRDefault="0018288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Тенденции научных исследований в сфере местного самоуправления</w:t>
            </w:r>
          </w:p>
        </w:tc>
      </w:tr>
    </w:tbl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182883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920D08" w:rsidRPr="003C0E55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182883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Конституционные основы местного самоуправления в Российской Федерации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</w:t>
            </w:r>
            <w:r w:rsidR="00920D08" w:rsidRPr="003C0E5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0271E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Лекция-презентация</w:t>
            </w:r>
          </w:p>
        </w:tc>
      </w:tr>
      <w:tr w:rsidR="00182883" w:rsidRPr="003C0E55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2883" w:rsidRPr="003C0E55" w:rsidRDefault="0018288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2883" w:rsidRDefault="00182883" w:rsidP="00381911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Конституционные основы местного самоуправления в Российской Федерации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2883" w:rsidRPr="003C0E55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2883" w:rsidRPr="003C0E55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18288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182883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источников муниципального права России как федеративного государства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18288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182883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модели организации системы органов местного самоуправления в России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182883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Тенденции научных исследований в сфере местного самоуправления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182883" w:rsidRDefault="0018288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17E20">
        <w:rPr>
          <w:b/>
          <w:bCs/>
          <w:color w:val="000000"/>
          <w:sz w:val="24"/>
          <w:szCs w:val="24"/>
        </w:rPr>
        <w:t>5.2. Темы рефератов</w:t>
      </w:r>
    </w:p>
    <w:p w:rsidR="0006680D" w:rsidRDefault="0006680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Соотношение Европейской Хартии о местном самоуправлении и Федерального закона РФ «Об общих принципах организации местного самоуправления в Российской Федерации».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«Континентальная» и «англо-саксонская» модели местного самоуправления; история становления и современное развитие.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Конституционный статус местных органов власти в России, Великобритании, Франции и Германии.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Органы и должностные лица местного самоуправления (раскрыть на примере конкретного муниципального образования).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Проблемы реализации вопросов местного значения в муниципалитетах малых городов: региональная специфика (раскрыть на примере 2 городских муниципалитетов Европейской России и Сибири).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 xml:space="preserve">Региональные системы местного управления в РФ (на примере сравнения нескольких </w:t>
      </w:r>
      <w:r w:rsidR="00217E20" w:rsidRPr="0006680D">
        <w:rPr>
          <w:bCs/>
          <w:color w:val="000000"/>
          <w:sz w:val="24"/>
          <w:szCs w:val="24"/>
        </w:rPr>
        <w:t>регионов</w:t>
      </w:r>
      <w:r w:rsidRPr="0006680D">
        <w:rPr>
          <w:bCs/>
          <w:color w:val="000000"/>
          <w:sz w:val="24"/>
          <w:szCs w:val="24"/>
        </w:rPr>
        <w:t>).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Региональные системы местного управления в Р</w:t>
      </w:r>
      <w:r w:rsidR="0006680D">
        <w:rPr>
          <w:bCs/>
          <w:color w:val="000000"/>
          <w:sz w:val="24"/>
          <w:szCs w:val="24"/>
        </w:rPr>
        <w:t>оссийской Федерации (на примере сравнительного анализа Ленинградской област</w:t>
      </w:r>
      <w:r w:rsidRPr="0006680D">
        <w:rPr>
          <w:bCs/>
          <w:color w:val="000000"/>
          <w:sz w:val="24"/>
          <w:szCs w:val="24"/>
        </w:rPr>
        <w:t xml:space="preserve">и </w:t>
      </w:r>
      <w:r w:rsidR="0006680D">
        <w:rPr>
          <w:bCs/>
          <w:color w:val="000000"/>
          <w:sz w:val="24"/>
          <w:szCs w:val="24"/>
        </w:rPr>
        <w:t xml:space="preserve"> и </w:t>
      </w:r>
      <w:r w:rsidRPr="0006680D">
        <w:rPr>
          <w:bCs/>
          <w:color w:val="000000"/>
          <w:sz w:val="24"/>
          <w:szCs w:val="24"/>
        </w:rPr>
        <w:t>Карели</w:t>
      </w:r>
      <w:r w:rsidR="0006680D">
        <w:rPr>
          <w:bCs/>
          <w:color w:val="000000"/>
          <w:sz w:val="24"/>
          <w:szCs w:val="24"/>
        </w:rPr>
        <w:t>и)</w:t>
      </w:r>
      <w:r w:rsidRPr="0006680D">
        <w:rPr>
          <w:bCs/>
          <w:color w:val="000000"/>
          <w:sz w:val="24"/>
          <w:szCs w:val="24"/>
        </w:rPr>
        <w:t>.</w:t>
      </w:r>
    </w:p>
    <w:p w:rsidR="005D06F6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Роль средств массовой информации в развитии местного самоуправления</w:t>
      </w:r>
      <w:r w:rsidR="00217E20" w:rsidRPr="0006680D">
        <w:rPr>
          <w:bCs/>
          <w:color w:val="000000"/>
          <w:sz w:val="24"/>
          <w:szCs w:val="24"/>
        </w:rPr>
        <w:t xml:space="preserve"> (н</w:t>
      </w:r>
      <w:r w:rsidRPr="0006680D">
        <w:rPr>
          <w:bCs/>
          <w:color w:val="000000"/>
          <w:sz w:val="24"/>
          <w:szCs w:val="24"/>
        </w:rPr>
        <w:t>а примере конкретных региональных СМИ</w:t>
      </w:r>
      <w:r w:rsidR="00217E20" w:rsidRPr="0006680D">
        <w:rPr>
          <w:bCs/>
          <w:color w:val="000000"/>
          <w:sz w:val="24"/>
          <w:szCs w:val="24"/>
        </w:rPr>
        <w:t>)</w:t>
      </w:r>
      <w:r w:rsidRPr="0006680D">
        <w:rPr>
          <w:bCs/>
          <w:color w:val="000000"/>
          <w:sz w:val="24"/>
          <w:szCs w:val="24"/>
        </w:rPr>
        <w:t>.</w:t>
      </w:r>
    </w:p>
    <w:p w:rsidR="00217E20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 xml:space="preserve">Управление мегаполисами и столичными городами: сравнительный анализ. </w:t>
      </w:r>
    </w:p>
    <w:p w:rsidR="00217E20" w:rsidRPr="0006680D" w:rsidRDefault="005D06F6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 xml:space="preserve">Участие </w:t>
      </w:r>
      <w:r w:rsidR="00217E20" w:rsidRPr="0006680D">
        <w:rPr>
          <w:bCs/>
          <w:color w:val="000000"/>
          <w:sz w:val="24"/>
          <w:szCs w:val="24"/>
        </w:rPr>
        <w:t>местной</w:t>
      </w:r>
      <w:r w:rsidRPr="0006680D">
        <w:rPr>
          <w:bCs/>
          <w:color w:val="000000"/>
          <w:sz w:val="24"/>
          <w:szCs w:val="24"/>
        </w:rPr>
        <w:t xml:space="preserve"> администрации в реализации национальных проектов: препятствие и содействие. 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Проблемы правового регулирования местного самоуправления в субъектах РФ.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Практика реализации органами местного самоуправления инициативы по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предупреждению этнических конфликтов.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Право граждан на местное самоуправление: теория и практика.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Социологические исследования по проблемам местного самоуправления.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Современные концепции местного самоуправления.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О соответствии российской действительности идеалам самоуправления.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Реализация принципа законности в законодательстве субъектов РФ о местном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самоуправлении.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Сравнительный анализ законодательной основы проведения местного референдума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lastRenderedPageBreak/>
        <w:t>в субъектах Российской Федерации Северо-Западного фе</w:t>
      </w:r>
      <w:r w:rsidR="0006680D" w:rsidRPr="0006680D">
        <w:rPr>
          <w:bCs/>
          <w:color w:val="000000"/>
          <w:sz w:val="24"/>
          <w:szCs w:val="24"/>
        </w:rPr>
        <w:t>ферального</w:t>
      </w:r>
      <w:r w:rsidRPr="0006680D">
        <w:rPr>
          <w:bCs/>
          <w:color w:val="000000"/>
          <w:sz w:val="24"/>
          <w:szCs w:val="24"/>
        </w:rPr>
        <w:t xml:space="preserve"> округа.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 xml:space="preserve">Муниципальные выборы в </w:t>
      </w:r>
      <w:r w:rsidR="0006680D" w:rsidRPr="0006680D">
        <w:rPr>
          <w:bCs/>
          <w:color w:val="000000"/>
          <w:sz w:val="24"/>
          <w:szCs w:val="24"/>
        </w:rPr>
        <w:t>Санкт-Петербурге и Ленинградской</w:t>
      </w:r>
      <w:r w:rsidRPr="0006680D">
        <w:rPr>
          <w:bCs/>
          <w:color w:val="000000"/>
          <w:sz w:val="24"/>
          <w:szCs w:val="24"/>
        </w:rPr>
        <w:t xml:space="preserve"> области (сравнительно-правовое исследование).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Правовое регулирование публичных слушаний муниципальных образований в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 xml:space="preserve">составе </w:t>
      </w:r>
      <w:r w:rsidR="0006680D" w:rsidRPr="0006680D">
        <w:rPr>
          <w:bCs/>
          <w:color w:val="000000"/>
          <w:sz w:val="24"/>
          <w:szCs w:val="24"/>
        </w:rPr>
        <w:t>Лениншградской</w:t>
      </w:r>
      <w:r w:rsidRPr="0006680D">
        <w:rPr>
          <w:bCs/>
          <w:color w:val="000000"/>
          <w:sz w:val="24"/>
          <w:szCs w:val="24"/>
        </w:rPr>
        <w:t xml:space="preserve"> области.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Собрания и конференции граждан в системе местного самоуправления в</w:t>
      </w:r>
    </w:p>
    <w:p w:rsidR="0006680D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муниципальном образовании (выбрать муниципальное образование).</w:t>
      </w:r>
    </w:p>
    <w:p w:rsidR="00217E20" w:rsidRPr="0006680D" w:rsidRDefault="00217E20" w:rsidP="0006680D">
      <w:pPr>
        <w:pStyle w:val="ab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06680D">
        <w:rPr>
          <w:bCs/>
          <w:color w:val="000000"/>
          <w:sz w:val="24"/>
          <w:szCs w:val="24"/>
        </w:rPr>
        <w:t>Правовое регулирование территориального общественного самоуправления в городе Саратове (вариант: другом муниципальном образовании).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271EA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0271EA">
              <w:rPr>
                <w:sz w:val="24"/>
                <w:szCs w:val="24"/>
              </w:rPr>
              <w:t>, выполнение практического задания,</w:t>
            </w:r>
          </w:p>
          <w:p w:rsidR="00920D08" w:rsidRPr="003C0E55" w:rsidRDefault="000271E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0271E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 xml:space="preserve">Актуальные проблемы муниципального права: учебник для магистров, обучающихся по направлению подготовки «Юриспруденция»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71EA" w:rsidRDefault="000271EA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ЭбзеевБ.С.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Хазов</w:t>
            </w:r>
            <w:r>
              <w:rPr>
                <w:color w:val="000000"/>
                <w:sz w:val="22"/>
                <w:szCs w:val="22"/>
              </w:rPr>
              <w:t xml:space="preserve"> Е.Н.,</w:t>
            </w:r>
            <w:r w:rsidRPr="000271EA">
              <w:rPr>
                <w:color w:val="000000"/>
                <w:sz w:val="22"/>
                <w:szCs w:val="22"/>
              </w:rPr>
              <w:t xml:space="preserve"> под общ. ред. В.В.Комаров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71EA">
              <w:rPr>
                <w:color w:val="000000"/>
                <w:sz w:val="22"/>
                <w:szCs w:val="22"/>
              </w:rPr>
              <w:t>, Чихладзе</w:t>
            </w:r>
            <w:r>
              <w:rPr>
                <w:color w:val="000000"/>
                <w:sz w:val="22"/>
                <w:szCs w:val="22"/>
              </w:rPr>
              <w:t xml:space="preserve"> Л.Т</w:t>
            </w:r>
            <w:r w:rsidRPr="000271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</w:t>
            </w:r>
            <w:r w:rsidR="000271EA">
              <w:rPr>
                <w:color w:val="000000"/>
                <w:sz w:val="22"/>
                <w:szCs w:val="22"/>
              </w:rPr>
              <w:t xml:space="preserve">. </w:t>
            </w:r>
            <w:r w:rsidR="000271EA" w:rsidRPr="000271EA">
              <w:rPr>
                <w:color w:val="000000"/>
                <w:sz w:val="22"/>
                <w:szCs w:val="22"/>
              </w:rPr>
              <w:t>2018. – 319с.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0271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FE11BF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0271E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 xml:space="preserve">Муниципальное право России: учебник для бакалавриата и магистратуры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Кокотов</w:t>
            </w:r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М.: Издательство Юрайт, 2018. — 444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0271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FE11BF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 xml:space="preserve">Актуальные проблемы муниципального права. Учебник для магистрантов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Чеботарев Г.Н.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271E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71EA">
              <w:rPr>
                <w:color w:val="000000"/>
                <w:sz w:val="22"/>
                <w:szCs w:val="22"/>
              </w:rPr>
              <w:t>М.: Инфра-М, Норма, 2015. – 304с.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027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FE11BF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8E1FB6" w:rsidRDefault="008E1FB6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</w:t>
      </w:r>
      <w:r w:rsidRPr="009E1BA9">
        <w:rPr>
          <w:b/>
          <w:color w:val="000000"/>
          <w:sz w:val="24"/>
          <w:szCs w:val="24"/>
        </w:rPr>
        <w:t>2. Дополнительная литература</w:t>
      </w:r>
    </w:p>
    <w:p w:rsidR="008E1FB6" w:rsidRDefault="008E1FB6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:rsidTr="008E1FB6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8E1F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8E1FB6">
        <w:trPr>
          <w:cantSplit/>
          <w:trHeight w:val="1842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20D08" w:rsidRPr="003C0E55" w:rsidRDefault="00920D08" w:rsidP="008E1FB6">
            <w:pPr>
              <w:snapToGri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8E1FB6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217E20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1BA9">
              <w:rPr>
                <w:rFonts w:eastAsia="Times New Roman"/>
                <w:color w:val="000000"/>
                <w:sz w:val="24"/>
                <w:szCs w:val="24"/>
              </w:rPr>
              <w:t>Муниципальное право России.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217E20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Авакьян С.А.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217E20" w:rsidP="008E1F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М.: Проспект, 2019. – 656 с.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201</w:t>
            </w:r>
            <w:r w:rsidR="00217E20" w:rsidRPr="009E1B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9E1BA9" w:rsidRDefault="00FE11BF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9E1BA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20D08" w:rsidRPr="009E1BA9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:rsidTr="008E1FB6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E1BA9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1BA9">
              <w:rPr>
                <w:rFonts w:eastAsia="Times New Roman"/>
                <w:color w:val="000000"/>
                <w:sz w:val="24"/>
                <w:szCs w:val="24"/>
              </w:rPr>
              <w:t>Местное самоуправление в Российской Федерации в условиях муниципально-правовой реформы. Монография.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E1BA9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Благов Ю.В.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20D08" w:rsidP="008E1F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 xml:space="preserve">М.: </w:t>
            </w:r>
            <w:r w:rsidR="009E1BA9" w:rsidRPr="009E1BA9">
              <w:rPr>
                <w:color w:val="000000"/>
                <w:sz w:val="24"/>
                <w:szCs w:val="24"/>
              </w:rPr>
              <w:t>Проспект. 2017. – 176 с.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201</w:t>
            </w:r>
            <w:r w:rsidR="009E1BA9" w:rsidRPr="009E1B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:rsidTr="008E1FB6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E1BA9" w:rsidP="009E1BA9">
            <w:pPr>
              <w:pStyle w:val="ac"/>
              <w:rPr>
                <w:sz w:val="20"/>
              </w:rPr>
            </w:pPr>
            <w:r>
              <w:rPr>
                <w:rFonts w:ascii="TimesNewRoman" w:hAnsi="TimesNewRoman"/>
              </w:rPr>
              <w:t xml:space="preserve">Муниципальное право Российской Федерации в </w:t>
            </w:r>
            <w:r>
              <w:rPr>
                <w:rFonts w:ascii="Times" w:hAnsi="Times"/>
              </w:rPr>
              <w:t xml:space="preserve">2 </w:t>
            </w:r>
            <w:r>
              <w:rPr>
                <w:rFonts w:ascii="TimesNewRoman" w:hAnsi="TimesNewRoman"/>
              </w:rPr>
              <w:t>ч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NewRoman" w:hAnsi="TimesNewRoman"/>
              </w:rPr>
              <w:t xml:space="preserve">Часть </w:t>
            </w:r>
            <w:r>
              <w:rPr>
                <w:rFonts w:ascii="Times" w:hAnsi="Times"/>
              </w:rPr>
              <w:t xml:space="preserve">1 </w:t>
            </w:r>
            <w:r>
              <w:rPr>
                <w:rFonts w:ascii="TimesNewRoman" w:hAnsi="TimesNewRoman"/>
              </w:rPr>
              <w:t xml:space="preserve">и </w:t>
            </w:r>
            <w:r>
              <w:rPr>
                <w:rFonts w:ascii="Times" w:hAnsi="Times"/>
              </w:rPr>
              <w:t xml:space="preserve">2: </w:t>
            </w:r>
            <w:r>
              <w:rPr>
                <w:rFonts w:ascii="TimesNewRoman" w:hAnsi="TimesNewRoman"/>
              </w:rPr>
              <w:t>учебник для бакалавриата и магистратуры</w:t>
            </w:r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9E1BA9" w:rsidRDefault="009E1BA9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1BA9">
              <w:rPr>
                <w:color w:val="000000"/>
                <w:sz w:val="24"/>
                <w:szCs w:val="24"/>
              </w:rPr>
              <w:t>Бондарь Н.С.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A9" w:rsidRDefault="009E1BA9" w:rsidP="009E1BA9">
            <w:pPr>
              <w:pStyle w:val="ac"/>
            </w:pPr>
            <w:r>
              <w:rPr>
                <w:rFonts w:ascii="TimesNewRoman" w:hAnsi="TimesNewRoman"/>
              </w:rPr>
              <w:t>М</w:t>
            </w:r>
            <w:r>
              <w:rPr>
                <w:rFonts w:ascii="Times" w:hAnsi="Times"/>
              </w:rPr>
              <w:t xml:space="preserve">.: </w:t>
            </w:r>
            <w:r>
              <w:rPr>
                <w:rFonts w:ascii="TimesNewRoman" w:hAnsi="TimesNewRoman"/>
              </w:rPr>
              <w:t>Издательство Юрайт</w:t>
            </w:r>
            <w:r>
              <w:rPr>
                <w:rFonts w:ascii="Times" w:hAnsi="Times"/>
              </w:rPr>
              <w:t xml:space="preserve">, 2018. - 356 </w:t>
            </w:r>
            <w:r>
              <w:rPr>
                <w:rFonts w:ascii="TimesNewRoman" w:hAnsi="TimesNewRoman"/>
              </w:rPr>
              <w:t>с</w:t>
            </w:r>
            <w:r>
              <w:rPr>
                <w:rFonts w:ascii="Times" w:hAnsi="Times"/>
              </w:rPr>
              <w:t xml:space="preserve">. </w:t>
            </w:r>
          </w:p>
          <w:p w:rsidR="00920D08" w:rsidRPr="00C43718" w:rsidRDefault="00920D08" w:rsidP="008E1FB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</w:t>
            </w:r>
            <w:r w:rsidR="009E1B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920D08" w:rsidP="009E1BA9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095327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095327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095327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rStyle w:val="a3"/>
          <w:color w:val="auto"/>
          <w:sz w:val="24"/>
          <w:szCs w:val="24"/>
          <w:u w:val="none"/>
        </w:rPr>
      </w:pPr>
      <w:r w:rsidRPr="0009532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color w:val="0000FF"/>
          <w:sz w:val="24"/>
          <w:szCs w:val="24"/>
          <w:u w:val="single"/>
        </w:rPr>
      </w:pPr>
      <w:r w:rsidRPr="00095327">
        <w:rPr>
          <w:sz w:val="24"/>
          <w:szCs w:val="24"/>
        </w:rPr>
        <w:t>Официальный Интернет-портал правовой информации. Государственная система правовой информации.  – Режим доступа: http://www.pravo.gov.ru/.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Интернет-сайтРоссийской газеты.  – Режим доступа: https://rg.ru/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Президента РФ. – Режим доступа: http://президент.рф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lastRenderedPageBreak/>
        <w:t>Официальный сайтГосударственной Думы Федерального Собрания РФ. – Режим доступа: http://www.duma.gov.ru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Совета Федерации Федерального Собрания РФ. – Режим доступа: http://council.gov.ru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Конституционного Суда РФ. – Режим доступа: http://www.ksrf.ru/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База данных решений Конституционного Суда РФ. – Режим доступа: http://www.ksrf.ru/Decision/Pages/default.aspx/.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субъектов Российской Федерации в сети Интернет. – Режим доступа:  http://www.gov.ru/main/regions/regioni-44.html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сайтОбщероссийского конгресса муниципальных образований. – Режим доступа: http://www.окмо.рф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Союза российских городов. – Режим доступа: http://www.urc.ru/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сайтВсероссийского совета местного самоуправления (ВСМС). – Режим доступа: http://www.vsmsinfo.ru/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Ассоциации сибирских и дальневосточных городов (АСДГ). – Режим доступа: https://www.asdg.ru/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Энциклопедия МСУ. Сайт для профессионалов местного самоуправления. – Режим доступа: http://emsu.ru/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сайтВсероссийского центра изучения общественного мнения (ВЦИОМ). – Режим доступа: http://wciom.ru/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Консультант Плюс: справочно-правовая система. – Режим доступа: http://www.consultant.ru/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сайтСправочной правовой системы «Гарант» – Режим доступа: http://www.garant.ru/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сайтСправочной правовой системы «Кодекс» – Режим доступа: http://www.kodeks.ru/</w:t>
      </w:r>
    </w:p>
    <w:p w:rsidR="00095327" w:rsidRDefault="00095327" w:rsidP="00920D08">
      <w:pPr>
        <w:widowControl/>
        <w:spacing w:line="240" w:lineRule="auto"/>
        <w:rPr>
          <w:sz w:val="24"/>
          <w:szCs w:val="24"/>
        </w:rPr>
      </w:pPr>
    </w:p>
    <w:p w:rsidR="00095327" w:rsidRPr="003C0E55" w:rsidRDefault="00095327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</w:t>
      </w:r>
      <w:r w:rsidR="005D06F6">
        <w:rPr>
          <w:sz w:val="24"/>
          <w:szCs w:val="24"/>
        </w:rPr>
        <w:t xml:space="preserve">обеспечением доступа к справочным правовым системам </w:t>
      </w:r>
      <w:r w:rsidRPr="003C0E55">
        <w:rPr>
          <w:sz w:val="24"/>
          <w:szCs w:val="24"/>
        </w:rPr>
        <w:t>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612AC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076A20"/>
    <w:multiLevelType w:val="hybridMultilevel"/>
    <w:tmpl w:val="585C1346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ED5"/>
    <w:multiLevelType w:val="hybridMultilevel"/>
    <w:tmpl w:val="38244C64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327B"/>
    <w:multiLevelType w:val="hybridMultilevel"/>
    <w:tmpl w:val="AA74B1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271EA"/>
    <w:rsid w:val="0006680D"/>
    <w:rsid w:val="00095327"/>
    <w:rsid w:val="001352AD"/>
    <w:rsid w:val="00182883"/>
    <w:rsid w:val="00217E20"/>
    <w:rsid w:val="00480C87"/>
    <w:rsid w:val="005D06F6"/>
    <w:rsid w:val="00612ACE"/>
    <w:rsid w:val="008E1FB6"/>
    <w:rsid w:val="00920D08"/>
    <w:rsid w:val="009E1BA9"/>
    <w:rsid w:val="00CA0798"/>
    <w:rsid w:val="00F06B7D"/>
    <w:rsid w:val="00F60CF5"/>
    <w:rsid w:val="00FE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448"/>
  <w15:docId w15:val="{B29A12ED-0EF3-4C48-AA34-6B43F33C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32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E1BA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13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dcterms:created xsi:type="dcterms:W3CDTF">2020-12-15T12:22:00Z</dcterms:created>
  <dcterms:modified xsi:type="dcterms:W3CDTF">2023-05-13T07:54:00Z</dcterms:modified>
</cp:coreProperties>
</file>