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FD669" w14:textId="77777777" w:rsidR="006615D4" w:rsidRPr="00485F82" w:rsidRDefault="006615D4" w:rsidP="006615D4">
      <w:pPr>
        <w:tabs>
          <w:tab w:val="left" w:pos="0"/>
          <w:tab w:val="left" w:pos="1530"/>
        </w:tabs>
        <w:ind w:hanging="40"/>
        <w:jc w:val="center"/>
      </w:pPr>
      <w:r w:rsidRPr="00485F82">
        <w:t xml:space="preserve">ГОСУДАРСТВЕННОЕ АВТОНОМНОЕ ОБРАЗОВАТЕЛЬНОЕ УЧРЕЖДЕНИЕ </w:t>
      </w:r>
    </w:p>
    <w:p w14:paraId="2CE15ACE" w14:textId="77777777" w:rsidR="006615D4" w:rsidRPr="00485F82" w:rsidRDefault="006615D4" w:rsidP="006615D4">
      <w:pPr>
        <w:tabs>
          <w:tab w:val="left" w:pos="0"/>
          <w:tab w:val="left" w:pos="1530"/>
        </w:tabs>
        <w:ind w:hanging="40"/>
        <w:jc w:val="center"/>
      </w:pPr>
      <w:r w:rsidRPr="00485F82">
        <w:t xml:space="preserve">ВЫСШЕГО ОБРАЗОВАНИЯ ЛЕНИНГРАДСКОЙ ОБЛАСТИ </w:t>
      </w:r>
    </w:p>
    <w:p w14:paraId="5C655073" w14:textId="77777777" w:rsidR="006615D4" w:rsidRPr="00485F82" w:rsidRDefault="006615D4" w:rsidP="006615D4">
      <w:pPr>
        <w:tabs>
          <w:tab w:val="left" w:pos="0"/>
          <w:tab w:val="left" w:pos="1530"/>
        </w:tabs>
        <w:ind w:hanging="40"/>
        <w:jc w:val="center"/>
      </w:pPr>
    </w:p>
    <w:p w14:paraId="35CC2DC9" w14:textId="77777777" w:rsidR="006615D4" w:rsidRPr="00485F82" w:rsidRDefault="006615D4" w:rsidP="006615D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85F82">
        <w:rPr>
          <w:b/>
        </w:rPr>
        <w:t xml:space="preserve">«ЛЕНИНГРАДСКИЙ ГОСУДАРСТВЕННЫЙ УНИВЕРСИТЕТ </w:t>
      </w:r>
    </w:p>
    <w:p w14:paraId="750541F9" w14:textId="77777777" w:rsidR="006615D4" w:rsidRPr="00485F82" w:rsidRDefault="006615D4" w:rsidP="006615D4">
      <w:pPr>
        <w:tabs>
          <w:tab w:val="left" w:pos="1530"/>
        </w:tabs>
        <w:ind w:hanging="40"/>
        <w:jc w:val="center"/>
      </w:pPr>
      <w:r w:rsidRPr="00485F82">
        <w:rPr>
          <w:b/>
        </w:rPr>
        <w:t>ИМЕНИ А.С. ПУШКИНА»</w:t>
      </w:r>
    </w:p>
    <w:p w14:paraId="65C0D202" w14:textId="77777777" w:rsidR="006615D4" w:rsidRPr="00485F82" w:rsidRDefault="006615D4" w:rsidP="006615D4">
      <w:pPr>
        <w:tabs>
          <w:tab w:val="left" w:pos="1530"/>
        </w:tabs>
        <w:ind w:hanging="40"/>
        <w:jc w:val="center"/>
      </w:pPr>
    </w:p>
    <w:p w14:paraId="31458DF0" w14:textId="77777777" w:rsidR="006615D4" w:rsidRPr="00485F82" w:rsidRDefault="006615D4" w:rsidP="006615D4">
      <w:pPr>
        <w:tabs>
          <w:tab w:val="left" w:pos="1530"/>
        </w:tabs>
        <w:ind w:hanging="40"/>
        <w:jc w:val="center"/>
      </w:pPr>
    </w:p>
    <w:p w14:paraId="546309A7" w14:textId="77777777" w:rsidR="006615D4" w:rsidRPr="00485F82" w:rsidRDefault="006615D4" w:rsidP="006615D4">
      <w:pPr>
        <w:tabs>
          <w:tab w:val="left" w:pos="1530"/>
        </w:tabs>
        <w:ind w:hanging="40"/>
        <w:jc w:val="center"/>
      </w:pPr>
    </w:p>
    <w:p w14:paraId="767620DC" w14:textId="77777777" w:rsidR="006615D4" w:rsidRPr="00485F82" w:rsidRDefault="006615D4" w:rsidP="006615D4">
      <w:pPr>
        <w:tabs>
          <w:tab w:val="left" w:pos="1530"/>
        </w:tabs>
        <w:ind w:firstLine="5630"/>
      </w:pPr>
      <w:r w:rsidRPr="00485F82">
        <w:t>УТВЕРЖДАЮ</w:t>
      </w:r>
    </w:p>
    <w:p w14:paraId="2CD785EB" w14:textId="77777777" w:rsidR="006615D4" w:rsidRPr="00485F82" w:rsidRDefault="006615D4" w:rsidP="006615D4">
      <w:pPr>
        <w:tabs>
          <w:tab w:val="left" w:pos="1530"/>
        </w:tabs>
        <w:ind w:firstLine="5630"/>
      </w:pPr>
      <w:r w:rsidRPr="00485F82">
        <w:t>Проректор по учебно-методической</w:t>
      </w:r>
    </w:p>
    <w:p w14:paraId="633954B9" w14:textId="77777777" w:rsidR="006615D4" w:rsidRPr="00485F82" w:rsidRDefault="006615D4" w:rsidP="006615D4">
      <w:pPr>
        <w:tabs>
          <w:tab w:val="left" w:pos="1530"/>
        </w:tabs>
        <w:ind w:firstLine="5630"/>
      </w:pPr>
      <w:r w:rsidRPr="00485F82">
        <w:t xml:space="preserve">работе </w:t>
      </w:r>
    </w:p>
    <w:p w14:paraId="29741A92" w14:textId="77777777" w:rsidR="006615D4" w:rsidRPr="00485F82" w:rsidRDefault="006615D4" w:rsidP="006615D4">
      <w:pPr>
        <w:tabs>
          <w:tab w:val="left" w:pos="1530"/>
        </w:tabs>
        <w:ind w:firstLine="5630"/>
      </w:pPr>
      <w:r w:rsidRPr="00485F82">
        <w:t>____________ С.Н. Большаков</w:t>
      </w:r>
    </w:p>
    <w:p w14:paraId="662C12F3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3DFF228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59C85E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C687DD6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FB063B7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CEE5B4B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F3110CE" w14:textId="77777777" w:rsidR="006615D4" w:rsidRPr="002C277B" w:rsidRDefault="006615D4" w:rsidP="006615D4">
      <w:pPr>
        <w:suppressAutoHyphens/>
        <w:jc w:val="center"/>
      </w:pPr>
      <w:r w:rsidRPr="002C277B">
        <w:t xml:space="preserve">ПРОГРАММА </w:t>
      </w:r>
    </w:p>
    <w:p w14:paraId="285E9065" w14:textId="77777777" w:rsidR="006615D4" w:rsidRPr="00CC104D" w:rsidRDefault="006615D4" w:rsidP="006615D4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14:paraId="4ED63933" w14:textId="77777777" w:rsidR="006615D4" w:rsidRPr="006615D4" w:rsidRDefault="006615D4" w:rsidP="006615D4">
      <w:pPr>
        <w:jc w:val="center"/>
        <w:rPr>
          <w:sz w:val="28"/>
          <w:szCs w:val="28"/>
        </w:rPr>
      </w:pPr>
      <w:r w:rsidRPr="006615D4">
        <w:rPr>
          <w:b/>
          <w:sz w:val="28"/>
          <w:szCs w:val="28"/>
        </w:rPr>
        <w:t xml:space="preserve">Б3.02(Д) </w:t>
      </w:r>
      <w:r>
        <w:rPr>
          <w:b/>
          <w:sz w:val="28"/>
          <w:szCs w:val="28"/>
        </w:rPr>
        <w:t>ВЫПОЛНЕНИЕ</w:t>
      </w:r>
      <w:r w:rsidRPr="006615D4">
        <w:rPr>
          <w:b/>
          <w:sz w:val="28"/>
          <w:szCs w:val="28"/>
        </w:rPr>
        <w:t xml:space="preserve"> И ЗАЩИТА ВЫПУСКНОЙ КВАЛИФИКАЦИОННОЙ РАБОТЫ</w:t>
      </w:r>
    </w:p>
    <w:p w14:paraId="0B5D3073" w14:textId="77777777" w:rsidR="006615D4" w:rsidRDefault="006615D4" w:rsidP="006615D4">
      <w:pPr>
        <w:tabs>
          <w:tab w:val="left" w:pos="3822"/>
        </w:tabs>
        <w:rPr>
          <w:b/>
          <w:color w:val="00000A"/>
        </w:rPr>
      </w:pPr>
    </w:p>
    <w:p w14:paraId="111853DE" w14:textId="77777777" w:rsidR="006615D4" w:rsidRPr="00485F82" w:rsidRDefault="006615D4" w:rsidP="006615D4">
      <w:pPr>
        <w:tabs>
          <w:tab w:val="left" w:pos="3822"/>
        </w:tabs>
        <w:rPr>
          <w:b/>
          <w:color w:val="00000A"/>
        </w:rPr>
      </w:pPr>
    </w:p>
    <w:p w14:paraId="5E58D3AA" w14:textId="77777777" w:rsidR="00D30E2F" w:rsidRPr="00485F82" w:rsidRDefault="00D30E2F" w:rsidP="00D30E2F">
      <w:pPr>
        <w:tabs>
          <w:tab w:val="left" w:pos="3822"/>
        </w:tabs>
        <w:jc w:val="center"/>
        <w:rPr>
          <w:bCs/>
        </w:rPr>
      </w:pPr>
    </w:p>
    <w:p w14:paraId="10BD0F21" w14:textId="77777777" w:rsidR="00D30E2F" w:rsidRPr="009C7E5A" w:rsidRDefault="00D30E2F" w:rsidP="00D30E2F">
      <w:pPr>
        <w:tabs>
          <w:tab w:val="right" w:leader="underscore" w:pos="8505"/>
        </w:tabs>
        <w:ind w:firstLine="567"/>
        <w:jc w:val="center"/>
        <w:rPr>
          <w:b/>
        </w:rPr>
      </w:pPr>
      <w:r w:rsidRPr="009C7E5A">
        <w:t>Направление подготовки</w:t>
      </w:r>
      <w:r w:rsidRPr="009C7E5A">
        <w:rPr>
          <w:b/>
        </w:rPr>
        <w:t xml:space="preserve"> 49.03.02 Физическая культура для лиц с отклонениями </w:t>
      </w:r>
    </w:p>
    <w:p w14:paraId="3FFA2DD2" w14:textId="77777777" w:rsidR="00D30E2F" w:rsidRPr="009C7E5A" w:rsidRDefault="00D30E2F" w:rsidP="00D30E2F">
      <w:pPr>
        <w:tabs>
          <w:tab w:val="right" w:leader="underscore" w:pos="8505"/>
        </w:tabs>
        <w:jc w:val="center"/>
      </w:pPr>
      <w:r w:rsidRPr="009C7E5A">
        <w:rPr>
          <w:b/>
        </w:rPr>
        <w:t>в состоянии здоровья (адаптивная физическая культура)</w:t>
      </w:r>
    </w:p>
    <w:p w14:paraId="7BBC9A0B" w14:textId="77777777" w:rsidR="00D30E2F" w:rsidRPr="009C7E5A" w:rsidRDefault="00D30E2F" w:rsidP="00D30E2F">
      <w:pPr>
        <w:tabs>
          <w:tab w:val="right" w:leader="underscore" w:pos="8505"/>
        </w:tabs>
        <w:jc w:val="center"/>
        <w:rPr>
          <w:b/>
        </w:rPr>
      </w:pPr>
      <w:r w:rsidRPr="009C7E5A">
        <w:t xml:space="preserve">Направленность (профиль) </w:t>
      </w:r>
      <w:r w:rsidRPr="009C7E5A">
        <w:rPr>
          <w:b/>
        </w:rPr>
        <w:t xml:space="preserve">Адаптивное физическое воспитание </w:t>
      </w:r>
    </w:p>
    <w:p w14:paraId="0D6E8026" w14:textId="77777777" w:rsidR="00D30E2F" w:rsidRPr="009C7E5A" w:rsidRDefault="00D30E2F" w:rsidP="00D30E2F">
      <w:pPr>
        <w:tabs>
          <w:tab w:val="right" w:leader="underscore" w:pos="8505"/>
        </w:tabs>
        <w:jc w:val="center"/>
        <w:rPr>
          <w:b/>
        </w:rPr>
      </w:pPr>
      <w:r w:rsidRPr="009C7E5A">
        <w:rPr>
          <w:b/>
        </w:rPr>
        <w:t>в общеобразовательных учреждениях</w:t>
      </w:r>
    </w:p>
    <w:p w14:paraId="6336F7DC" w14:textId="77777777" w:rsidR="00D30E2F" w:rsidRPr="00485F82" w:rsidRDefault="00D30E2F" w:rsidP="00D30E2F">
      <w:pPr>
        <w:tabs>
          <w:tab w:val="left" w:pos="3822"/>
        </w:tabs>
        <w:jc w:val="center"/>
        <w:rPr>
          <w:bCs/>
        </w:rPr>
      </w:pPr>
    </w:p>
    <w:p w14:paraId="479C904B" w14:textId="77777777" w:rsidR="006615D4" w:rsidRPr="00485F82" w:rsidRDefault="006615D4" w:rsidP="006615D4">
      <w:pPr>
        <w:tabs>
          <w:tab w:val="left" w:pos="3822"/>
        </w:tabs>
        <w:jc w:val="center"/>
        <w:rPr>
          <w:bCs/>
        </w:rPr>
      </w:pPr>
    </w:p>
    <w:p w14:paraId="5C585E51" w14:textId="5C1EC878" w:rsidR="006615D4" w:rsidRPr="00485F82" w:rsidRDefault="007243CB" w:rsidP="006615D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2020)</w:t>
      </w:r>
    </w:p>
    <w:p w14:paraId="452737CC" w14:textId="77777777" w:rsidR="006615D4" w:rsidRPr="00485F82" w:rsidRDefault="006615D4" w:rsidP="006615D4">
      <w:pPr>
        <w:tabs>
          <w:tab w:val="left" w:pos="3822"/>
        </w:tabs>
        <w:jc w:val="center"/>
        <w:rPr>
          <w:bCs/>
        </w:rPr>
      </w:pPr>
    </w:p>
    <w:p w14:paraId="0C37E37D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571EF851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5A292752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77D66434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76CF22E9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2B5D86F6" w14:textId="77777777" w:rsidR="006615D4" w:rsidRPr="00485F82" w:rsidRDefault="006615D4" w:rsidP="00D60537">
      <w:pPr>
        <w:tabs>
          <w:tab w:val="left" w:pos="748"/>
          <w:tab w:val="left" w:pos="828"/>
          <w:tab w:val="left" w:pos="3822"/>
        </w:tabs>
      </w:pPr>
    </w:p>
    <w:p w14:paraId="3E0F4510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6AD94B67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2D2EB165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735836A5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1A3558AC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0B97745D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4C57B7E6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4076ABE5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23AD3E58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483D7AC1" w14:textId="77777777" w:rsidR="006615D4" w:rsidRPr="00485F82" w:rsidRDefault="006615D4" w:rsidP="006615D4">
      <w:pPr>
        <w:tabs>
          <w:tab w:val="left" w:pos="5130"/>
        </w:tabs>
      </w:pPr>
      <w:r w:rsidRPr="00485F82">
        <w:tab/>
      </w:r>
    </w:p>
    <w:p w14:paraId="799B0E35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  <w:r w:rsidRPr="00485F82">
        <w:t xml:space="preserve">Санкт-Петербург </w:t>
      </w:r>
    </w:p>
    <w:p w14:paraId="2F540C76" w14:textId="266C1AE1" w:rsidR="00D60537" w:rsidRPr="00485F82" w:rsidRDefault="007243CB" w:rsidP="006615D4">
      <w:pPr>
        <w:tabs>
          <w:tab w:val="left" w:pos="748"/>
          <w:tab w:val="left" w:pos="828"/>
          <w:tab w:val="left" w:pos="3822"/>
        </w:tabs>
        <w:jc w:val="center"/>
      </w:pPr>
      <w:r>
        <w:t>2020</w:t>
      </w:r>
    </w:p>
    <w:p w14:paraId="4C7D0E20" w14:textId="77777777" w:rsidR="0017009B" w:rsidRPr="00CB601C" w:rsidRDefault="00FD11B3" w:rsidP="009002AE">
      <w:pPr>
        <w:tabs>
          <w:tab w:val="left" w:pos="708"/>
        </w:tabs>
        <w:ind w:left="-142" w:firstLine="142"/>
        <w:jc w:val="center"/>
        <w:rPr>
          <w:b/>
          <w:bCs/>
          <w:kern w:val="24"/>
        </w:rPr>
      </w:pPr>
      <w:r w:rsidRPr="007F18F6">
        <w:rPr>
          <w:b/>
          <w:bCs/>
        </w:rPr>
        <w:br w:type="page"/>
      </w:r>
      <w:r w:rsidR="009002AE" w:rsidRPr="00CB601C">
        <w:rPr>
          <w:b/>
          <w:bCs/>
          <w:kern w:val="24"/>
        </w:rPr>
        <w:lastRenderedPageBreak/>
        <w:t xml:space="preserve"> </w:t>
      </w:r>
    </w:p>
    <w:p w14:paraId="7493B9AA" w14:textId="77777777" w:rsidR="00FD11B3" w:rsidRPr="00D12657" w:rsidRDefault="002C5965" w:rsidP="0017009B">
      <w:pPr>
        <w:tabs>
          <w:tab w:val="left" w:pos="708"/>
        </w:tabs>
        <w:ind w:left="-142" w:firstLine="142"/>
        <w:jc w:val="center"/>
        <w:rPr>
          <w:b/>
          <w:bCs/>
          <w:i/>
        </w:rPr>
      </w:pPr>
      <w:r w:rsidRPr="00D12657">
        <w:rPr>
          <w:b/>
          <w:bCs/>
          <w:kern w:val="24"/>
        </w:rPr>
        <w:t xml:space="preserve">1. </w:t>
      </w:r>
      <w:r w:rsidR="00D255CB" w:rsidRPr="00D12657">
        <w:rPr>
          <w:b/>
          <w:bCs/>
          <w:kern w:val="24"/>
        </w:rPr>
        <w:t xml:space="preserve">ОБЩИЕ ТРЕБОВАНИЯ К </w:t>
      </w:r>
      <w:r w:rsidR="00EC77EF" w:rsidRPr="00D12657">
        <w:rPr>
          <w:b/>
          <w:bCs/>
          <w:kern w:val="24"/>
        </w:rPr>
        <w:t>ВЫПУСКНЫМ КВАЛИФИКАЦИОННЫМ РАБОТАМ</w:t>
      </w:r>
    </w:p>
    <w:p w14:paraId="62469901" w14:textId="77777777" w:rsidR="00CB601C" w:rsidRPr="00CB601C" w:rsidRDefault="00CB601C" w:rsidP="0042383F">
      <w:pPr>
        <w:pStyle w:val="31"/>
        <w:ind w:firstLine="709"/>
        <w:jc w:val="both"/>
        <w:rPr>
          <w:color w:val="000000"/>
          <w:sz w:val="24"/>
          <w:szCs w:val="24"/>
        </w:rPr>
      </w:pPr>
    </w:p>
    <w:p w14:paraId="4968AB15" w14:textId="77777777" w:rsidR="0042383F" w:rsidRPr="00D12657" w:rsidRDefault="0042383F" w:rsidP="0042383F">
      <w:pPr>
        <w:pStyle w:val="31"/>
        <w:ind w:firstLine="709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>Выпускная квалификационная работа</w:t>
      </w:r>
      <w:r w:rsidR="005F47B2">
        <w:rPr>
          <w:color w:val="000000"/>
          <w:sz w:val="24"/>
          <w:szCs w:val="24"/>
        </w:rPr>
        <w:t xml:space="preserve"> (ВКР)</w:t>
      </w:r>
      <w:r w:rsidRPr="00D12657"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4F7817CC" w14:textId="77777777" w:rsidR="0042383F" w:rsidRPr="00D12657" w:rsidRDefault="0042383F" w:rsidP="0042383F">
      <w:pPr>
        <w:pStyle w:val="31"/>
        <w:ind w:firstLine="709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14:paraId="4D35DEC6" w14:textId="77777777" w:rsidR="0042383F" w:rsidRPr="00481150" w:rsidRDefault="0042383F" w:rsidP="0042383F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481150">
        <w:rPr>
          <w:rStyle w:val="af9"/>
          <w:rFonts w:ascii="Times New Roman" w:hAnsi="Times New Roman"/>
          <w:color w:val="000000"/>
          <w:szCs w:val="24"/>
        </w:rPr>
        <w:t>Задачи выпускной квалификационной работы</w:t>
      </w:r>
      <w:r w:rsidRPr="00481150">
        <w:rPr>
          <w:rFonts w:ascii="Times New Roman" w:hAnsi="Times New Roman"/>
          <w:color w:val="000000"/>
          <w:szCs w:val="24"/>
        </w:rPr>
        <w:t>:</w:t>
      </w:r>
    </w:p>
    <w:p w14:paraId="26B040D3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52B3B1E6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CB601C">
        <w:rPr>
          <w:color w:val="000000"/>
        </w:rPr>
        <w:t>обучающихся</w:t>
      </w:r>
      <w:r w:rsidRPr="00D12657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14:paraId="52BC96D3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27F3076D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выявление подготовленности </w:t>
      </w:r>
      <w:r w:rsidR="00CB601C">
        <w:rPr>
          <w:color w:val="000000"/>
        </w:rPr>
        <w:t>обучающихся</w:t>
      </w:r>
      <w:r w:rsidRPr="00D12657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14:paraId="3170B438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формирование ценностного отношения </w:t>
      </w:r>
      <w:r w:rsidR="00CB601C">
        <w:rPr>
          <w:color w:val="000000"/>
        </w:rPr>
        <w:t>обучающихся</w:t>
      </w:r>
      <w:r w:rsidRPr="00D12657">
        <w:rPr>
          <w:color w:val="000000"/>
        </w:rPr>
        <w:t xml:space="preserve"> к профессиональной педагогической деятельности;</w:t>
      </w:r>
    </w:p>
    <w:p w14:paraId="4BBE9718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14:paraId="69B749E2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14:paraId="379A5EF5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>овладение основами научного исследования;</w:t>
      </w:r>
    </w:p>
    <w:p w14:paraId="3839C082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формирование умений ведения профессиональной дискуссии и защиты собственной </w:t>
      </w:r>
      <w:proofErr w:type="gramStart"/>
      <w:r w:rsidRPr="00D12657">
        <w:rPr>
          <w:color w:val="000000"/>
        </w:rPr>
        <w:t>педагогической  позиции</w:t>
      </w:r>
      <w:proofErr w:type="gramEnd"/>
      <w:r w:rsidRPr="00D12657">
        <w:rPr>
          <w:color w:val="000000"/>
        </w:rPr>
        <w:t>;</w:t>
      </w:r>
    </w:p>
    <w:p w14:paraId="1A9B1D76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>осмысление будущей профессиональной деятельности;</w:t>
      </w:r>
    </w:p>
    <w:p w14:paraId="4BC5F05D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14:paraId="03A2F7FB" w14:textId="6DE01A86" w:rsidR="0042383F" w:rsidRPr="00D12657" w:rsidRDefault="0042383F" w:rsidP="0042383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>Выпуск</w:t>
      </w:r>
      <w:r w:rsidR="006615D4">
        <w:rPr>
          <w:color w:val="000000"/>
          <w:sz w:val="24"/>
          <w:szCs w:val="24"/>
        </w:rPr>
        <w:t>н</w:t>
      </w:r>
      <w:r w:rsidRPr="00D12657">
        <w:rPr>
          <w:color w:val="000000"/>
          <w:sz w:val="24"/>
          <w:szCs w:val="24"/>
        </w:rPr>
        <w:t xml:space="preserve">ая квалификационная работа по направлению подготовки </w:t>
      </w:r>
      <w:r w:rsidR="00D30E2F" w:rsidRPr="00D30E2F">
        <w:rPr>
          <w:color w:val="000000"/>
          <w:sz w:val="24"/>
          <w:szCs w:val="24"/>
        </w:rPr>
        <w:t>49.03.02 Физическая культура для лиц с отклонениями в состоянии здоровья (адаптивная физическая культура)</w:t>
      </w:r>
      <w:r w:rsidR="00D30E2F">
        <w:rPr>
          <w:color w:val="000000"/>
          <w:sz w:val="24"/>
          <w:szCs w:val="24"/>
        </w:rPr>
        <w:t xml:space="preserve"> </w:t>
      </w:r>
      <w:r w:rsidR="00D30E2F" w:rsidRPr="00D30E2F">
        <w:rPr>
          <w:color w:val="000000"/>
          <w:sz w:val="24"/>
          <w:szCs w:val="24"/>
        </w:rPr>
        <w:t>Направленность (профиль) Адаптивное физическое воспитание в общеобразовательных учреждениях</w:t>
      </w:r>
      <w:r w:rsidR="00D30E2F">
        <w:rPr>
          <w:color w:val="000000"/>
          <w:sz w:val="24"/>
          <w:szCs w:val="24"/>
        </w:rPr>
        <w:t xml:space="preserve"> </w:t>
      </w:r>
      <w:r w:rsidRPr="00D12657">
        <w:rPr>
          <w:color w:val="000000"/>
          <w:sz w:val="24"/>
          <w:szCs w:val="24"/>
        </w:rPr>
        <w:t xml:space="preserve">представляет собой исследование </w:t>
      </w:r>
      <w:r w:rsidR="00CB601C">
        <w:rPr>
          <w:color w:val="000000"/>
          <w:sz w:val="24"/>
          <w:szCs w:val="24"/>
        </w:rPr>
        <w:t>обучающимся</w:t>
      </w:r>
      <w:r w:rsidRPr="00D12657">
        <w:rPr>
          <w:color w:val="000000"/>
          <w:sz w:val="24"/>
          <w:szCs w:val="24"/>
        </w:rPr>
        <w:t xml:space="preserve"> темы или проблемы, ориентированной на </w:t>
      </w:r>
      <w:r w:rsidRPr="00D12657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D12657">
        <w:rPr>
          <w:color w:val="000000"/>
          <w:sz w:val="24"/>
          <w:szCs w:val="24"/>
        </w:rPr>
        <w:t>решения профессиональной задачи в области физической культуры и спорта.</w:t>
      </w:r>
    </w:p>
    <w:p w14:paraId="1E1003A5" w14:textId="77777777" w:rsidR="0042383F" w:rsidRPr="00D12657" w:rsidRDefault="0042383F" w:rsidP="0042383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676891E7" w14:textId="77777777" w:rsidR="0042383F" w:rsidRDefault="0042383F" w:rsidP="00D255CB">
      <w:pPr>
        <w:ind w:firstLine="567"/>
        <w:jc w:val="both"/>
        <w:rPr>
          <w:color w:val="000000"/>
          <w:lang w:eastAsia="zh-CN"/>
        </w:rPr>
      </w:pPr>
    </w:p>
    <w:p w14:paraId="31B23744" w14:textId="77777777" w:rsidR="0042383F" w:rsidRPr="00D255CB" w:rsidRDefault="0042383F" w:rsidP="00D255CB">
      <w:pPr>
        <w:ind w:firstLine="567"/>
        <w:jc w:val="both"/>
        <w:rPr>
          <w:color w:val="000000"/>
          <w:lang w:eastAsia="zh-CN"/>
        </w:rPr>
      </w:pPr>
    </w:p>
    <w:p w14:paraId="554D4474" w14:textId="77777777" w:rsidR="00D30E2F" w:rsidRDefault="00D30E2F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1C1DA7D6" w14:textId="77777777" w:rsidR="00D30E2F" w:rsidRDefault="00D30E2F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3644B1C6" w14:textId="77777777" w:rsidR="00D30E2F" w:rsidRDefault="00D30E2F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58501E15" w14:textId="77777777" w:rsidR="00D30E2F" w:rsidRDefault="00D30E2F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4CA33813" w14:textId="77777777" w:rsidR="00D30E2F" w:rsidRDefault="00D30E2F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3419705E" w14:textId="77777777" w:rsidR="00D30E2F" w:rsidRDefault="00D30E2F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4CA94E40" w14:textId="77777777" w:rsidR="00D30E2F" w:rsidRDefault="00D30E2F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1CFEF835" w14:textId="6D32B07B"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14:paraId="7C84CE2F" w14:textId="77777777"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32C4F0D9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Становление и развитие адаптивной физической культуры для лиц с</w:t>
      </w:r>
      <w:r w:rsidRPr="00CC5CB0">
        <w:rPr>
          <w:b/>
        </w:rPr>
        <w:t xml:space="preserve"> </w:t>
      </w:r>
      <w:r w:rsidRPr="00CC5CB0">
        <w:t>поражением опорно-двигательного аппарата в нашей стране.</w:t>
      </w:r>
    </w:p>
    <w:p w14:paraId="48587A4A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Становление и развитие адаптивной физической культуры для лиц с</w:t>
      </w:r>
      <w:r w:rsidRPr="00CC5CB0">
        <w:rPr>
          <w:b/>
        </w:rPr>
        <w:t xml:space="preserve"> </w:t>
      </w:r>
      <w:r w:rsidRPr="00CC5CB0">
        <w:t>поражением опорно-двигательного аппарата в странах СНГ.</w:t>
      </w:r>
    </w:p>
    <w:p w14:paraId="05585156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Становление и развитие адаптивной физической культуры для лиц с</w:t>
      </w:r>
      <w:r w:rsidRPr="00CC5CB0">
        <w:rPr>
          <w:b/>
        </w:rPr>
        <w:t xml:space="preserve"> </w:t>
      </w:r>
      <w:r w:rsidRPr="00CC5CB0">
        <w:t xml:space="preserve">поражением опорно-двигательного аппарата в странах Европейского Союза. </w:t>
      </w:r>
    </w:p>
    <w:p w14:paraId="28350BA9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История адаптивной физической культуры для лиц с</w:t>
      </w:r>
      <w:r w:rsidRPr="00CC5CB0">
        <w:rPr>
          <w:b/>
        </w:rPr>
        <w:t xml:space="preserve"> </w:t>
      </w:r>
      <w:r w:rsidRPr="00CC5CB0">
        <w:t>нарушением слуха в нашей стране.</w:t>
      </w:r>
    </w:p>
    <w:p w14:paraId="160D2DCF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История адаптивной физической культуры для лиц с</w:t>
      </w:r>
      <w:r w:rsidRPr="00CC5CB0">
        <w:rPr>
          <w:b/>
        </w:rPr>
        <w:t xml:space="preserve"> </w:t>
      </w:r>
      <w:r w:rsidRPr="00CC5CB0">
        <w:t>нарушением слуха в странах СНГ.</w:t>
      </w:r>
    </w:p>
    <w:p w14:paraId="12A328C2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История адаптивной физической культуры для лиц с</w:t>
      </w:r>
      <w:r w:rsidRPr="00CC5CB0">
        <w:rPr>
          <w:b/>
        </w:rPr>
        <w:t xml:space="preserve"> </w:t>
      </w:r>
      <w:r w:rsidRPr="00CC5CB0">
        <w:t>нарушением слуха в странах Европейского Союза.</w:t>
      </w:r>
    </w:p>
    <w:p w14:paraId="185F43B1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История адаптивной физической культуры для лиц с нарушением зрения в нашей стране.</w:t>
      </w:r>
    </w:p>
    <w:p w14:paraId="19B48D08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История адаптивной физической культуры для лиц с нарушением зрения в странах СНГ.</w:t>
      </w:r>
    </w:p>
    <w:p w14:paraId="3E933A6E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 xml:space="preserve">История адаптивной физической культуры для лиц с нарушением зрения в странах Европейского Союза. </w:t>
      </w:r>
    </w:p>
    <w:p w14:paraId="31357597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История адаптивной физической культуры для лиц с нарушением интеллекта в нашей стране.</w:t>
      </w:r>
    </w:p>
    <w:p w14:paraId="6AECDD59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История адаптивной физической культуры для лиц с нарушением интеллекта в странах СНГ.</w:t>
      </w:r>
    </w:p>
    <w:p w14:paraId="1BF481B7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История адаптивной физической культуры для лиц с нарушением интеллекта в странах Европейского Союза.</w:t>
      </w:r>
    </w:p>
    <w:p w14:paraId="0E210FFE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Организационно-управленческая структура адаптивной физической культуры в Российской Федерации.</w:t>
      </w:r>
    </w:p>
    <w:p w14:paraId="256F33D4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Организационно-управленческая структура адаптивной физической культуры за рубежом.</w:t>
      </w:r>
    </w:p>
    <w:p w14:paraId="36241A77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Развитие силовых способностей у инвалидов различных нозологических групп.</w:t>
      </w:r>
    </w:p>
    <w:p w14:paraId="221827E4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Развитие скоростных способностей у инвалидов различных нозологических групп.</w:t>
      </w:r>
    </w:p>
    <w:p w14:paraId="13BF1572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Развитие координационных способностей у инвалидов различных нозологических групп.</w:t>
      </w:r>
    </w:p>
    <w:p w14:paraId="24A6720F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Развитие выносливости у инвалидов различных нозологических групп.</w:t>
      </w:r>
    </w:p>
    <w:p w14:paraId="20727368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Развитие гибкости у инвалидов различных нозологических групп.</w:t>
      </w:r>
    </w:p>
    <w:p w14:paraId="61C21AF8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Особенности развития физических способностей (силы, быстроты, выносливости, скоростно-силовых качеств, гибкости) у детей с нарушениями зрения.</w:t>
      </w:r>
    </w:p>
    <w:p w14:paraId="6E919327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и развитие координационных способностей (равновесия, точности движений, ориентировки в пространстве, мелкой моторики и др.) у детей с нарушением зрения.</w:t>
      </w:r>
    </w:p>
    <w:p w14:paraId="61C7310F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Коррекция нарушений опорно-двигательного аппарата (осанки, плоскостопия) у детей с нарушением зрения.</w:t>
      </w:r>
    </w:p>
    <w:p w14:paraId="31B1E9E3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Методика активизации речевой и познавательной деятельности глухих и слабослышащих школьников.</w:t>
      </w:r>
    </w:p>
    <w:p w14:paraId="1166705A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Особенности развития внимания, восприятия и памяти у глухих и слабослышащих дошкольников и младших школьников.</w:t>
      </w:r>
    </w:p>
    <w:p w14:paraId="21F0D9BB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Особенности развития физических способностей (силы, быстроты, выносливости, скоростно-силовых качеств, гибкости) у детей с нарушением слуха.</w:t>
      </w:r>
    </w:p>
    <w:p w14:paraId="2FDD94C8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lastRenderedPageBreak/>
        <w:t>Коррекция и развитие координационных способностей (равновесия, точности движений, ориентировки в пространстве, мелкой моторики и др.) у детей с нарушением слуха.</w:t>
      </w:r>
    </w:p>
    <w:p w14:paraId="62A178D2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Методика активизации речевой и познавательной деятельности детей с нарушением интеллекта.</w:t>
      </w:r>
    </w:p>
    <w:p w14:paraId="67A50B05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Коррекция нарушений опорно-двигательного аппарата у детей с умственной отсталостью.</w:t>
      </w:r>
    </w:p>
    <w:p w14:paraId="41A4ACE3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Особенности развития физических способностей (силы, быстроты, выносливости, скоростно-силовых качеств, гибкости) у детей с умственной отсталостью.</w:t>
      </w:r>
    </w:p>
    <w:p w14:paraId="658953C8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Коррекция и развитие координационных способностей (равновесия, точности движений, ориентировки в пространстве, мелкой моторики и др.) у детей с умственной отсталостью.</w:t>
      </w:r>
    </w:p>
    <w:p w14:paraId="60601F42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Особенности коррекции двигательных нарушений у детей при спастических формах церебрального паралича.</w:t>
      </w:r>
    </w:p>
    <w:p w14:paraId="629C0DA0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 xml:space="preserve">Особенности коррекции двигательных нарушений у детей при </w:t>
      </w:r>
      <w:proofErr w:type="spellStart"/>
      <w:r w:rsidRPr="00CC5CB0">
        <w:t>атонически</w:t>
      </w:r>
      <w:proofErr w:type="spellEnd"/>
      <w:r w:rsidRPr="00CC5CB0">
        <w:t>-астатических формах церебрального паралича.</w:t>
      </w:r>
    </w:p>
    <w:p w14:paraId="17C3AD7C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 xml:space="preserve">Особенности коррекции двигательных нарушений у детей при </w:t>
      </w:r>
      <w:proofErr w:type="spellStart"/>
      <w:r w:rsidRPr="00CC5CB0">
        <w:t>гиперкинетических</w:t>
      </w:r>
      <w:proofErr w:type="spellEnd"/>
      <w:r w:rsidRPr="00CC5CB0">
        <w:t xml:space="preserve"> формах церебрального паралича.</w:t>
      </w:r>
    </w:p>
    <w:p w14:paraId="48E33946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Формирование опорных функций рук, ног, вертикальной позы, ходьбы при церебральном параличе.</w:t>
      </w:r>
    </w:p>
    <w:p w14:paraId="50191A5B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 xml:space="preserve">Коррекция контрактур и </w:t>
      </w:r>
      <w:proofErr w:type="spellStart"/>
      <w:r w:rsidRPr="00CC5CB0">
        <w:t>тугоподвижности</w:t>
      </w:r>
      <w:proofErr w:type="spellEnd"/>
      <w:r w:rsidRPr="00CC5CB0">
        <w:t xml:space="preserve"> в суставах, мышечного тонуса и атрофии мышц при церебральном параличе.</w:t>
      </w:r>
    </w:p>
    <w:p w14:paraId="6E14EC6C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Повышение функциональных возможностей дыхательной и сердечно-сосудистой системы у детей с последствиями церебрального паралича.</w:t>
      </w:r>
    </w:p>
    <w:p w14:paraId="33BEE37F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Особенности развития координационных способностей (равновесия, точности движений, мелкой моторики и др.) у детей с последствиями церебрального паралича.</w:t>
      </w:r>
    </w:p>
    <w:p w14:paraId="3D2A4725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r w:rsidRPr="00CC5CB0">
        <w:t>Методика лечебного плавания для детей с последствиями церебрального паралича.</w:t>
      </w:r>
    </w:p>
    <w:p w14:paraId="19F81F46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firstLine="709"/>
        <w:jc w:val="both"/>
      </w:pPr>
      <w:proofErr w:type="spellStart"/>
      <w:r w:rsidRPr="00CC5CB0">
        <w:t>Иппотерапия</w:t>
      </w:r>
      <w:proofErr w:type="spellEnd"/>
      <w:r w:rsidRPr="00CC5CB0">
        <w:t xml:space="preserve"> как средство двигательной и психической реабилитации детей с последствиями церебрального паралича.</w:t>
      </w:r>
    </w:p>
    <w:p w14:paraId="5ED4892F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 xml:space="preserve"> Методика использования коррекционных подвижных игр, песочной терапии, </w:t>
      </w:r>
      <w:proofErr w:type="spellStart"/>
      <w:r w:rsidRPr="00CC5CB0">
        <w:t>фитбол</w:t>
      </w:r>
      <w:proofErr w:type="spellEnd"/>
      <w:r w:rsidRPr="00CC5CB0">
        <w:t>-гимнастики для детей с последствиями церебрального паралича.</w:t>
      </w:r>
    </w:p>
    <w:p w14:paraId="1A9FB83A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 xml:space="preserve">Средства и методы двигательной реабилитации при </w:t>
      </w:r>
      <w:proofErr w:type="spellStart"/>
      <w:r w:rsidRPr="00CC5CB0">
        <w:t>вертеброгенных</w:t>
      </w:r>
      <w:proofErr w:type="spellEnd"/>
      <w:r w:rsidRPr="00CC5CB0">
        <w:t xml:space="preserve"> </w:t>
      </w:r>
      <w:proofErr w:type="spellStart"/>
      <w:r w:rsidRPr="00CC5CB0">
        <w:t>миелопатиях</w:t>
      </w:r>
      <w:proofErr w:type="spellEnd"/>
      <w:r w:rsidRPr="00CC5CB0">
        <w:t>.</w:t>
      </w:r>
    </w:p>
    <w:p w14:paraId="7C6B4EFA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Методические особенности двигательной реабилитации детей раннего и дошкольного возраста с ампутационными и врожденными дефектами нижних конечностей.</w:t>
      </w:r>
    </w:p>
    <w:p w14:paraId="3BC1B8B8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Двигательная реабилитация в послеоперационном периоде после ампутации верхних и нижних конечностей.</w:t>
      </w:r>
    </w:p>
    <w:p w14:paraId="11D833E7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Методики лечебной гимнастики после ампутации нижних конечностей в период подготовки к протезированию.</w:t>
      </w:r>
    </w:p>
    <w:p w14:paraId="2E4BDC37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Методики лечебной гимнастики после ампутации верхних конечностей в период подготовки к протезированию.</w:t>
      </w:r>
    </w:p>
    <w:p w14:paraId="2F4C05C5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Методика фантомно-импульсивной гимнастики после ампутации конечностей.</w:t>
      </w:r>
    </w:p>
    <w:p w14:paraId="12861D9A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Методика обучения ходьбе на протезах после ампутации бедра и голени.</w:t>
      </w:r>
    </w:p>
    <w:p w14:paraId="3E2A57EA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Методика лечебной гимнастики в воде после ампутации нижних конечностей.</w:t>
      </w:r>
    </w:p>
    <w:p w14:paraId="797B83F8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Особенности методики обучения плаванию после ампутации нижних конечностей.</w:t>
      </w:r>
    </w:p>
    <w:p w14:paraId="1282CABD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lastRenderedPageBreak/>
        <w:t>Методические особенности проведения подвижных игр с детьми различного возраста с врожденными и приобретенными дефектами конечностей.</w:t>
      </w:r>
    </w:p>
    <w:p w14:paraId="3EA88210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Методические особенности проведения спортивных игр с детьми различного возраста с врожденными и приобретенными дефектами конечностей.</w:t>
      </w:r>
    </w:p>
    <w:p w14:paraId="61926BA3" w14:textId="0BE76412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A9325A8" wp14:editId="23A4FF6B">
                <wp:simplePos x="0" y="0"/>
                <wp:positionH relativeFrom="column">
                  <wp:posOffset>2571750</wp:posOffset>
                </wp:positionH>
                <wp:positionV relativeFrom="paragraph">
                  <wp:posOffset>220979</wp:posOffset>
                </wp:positionV>
                <wp:extent cx="1554480" cy="0"/>
                <wp:effectExtent l="0" t="0" r="0" b="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DDB9A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5pt,17.4pt" to="32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" stroked="f">
                <w10:wrap type="topAndBottom"/>
              </v:line>
            </w:pict>
          </mc:Fallback>
        </mc:AlternateContent>
      </w:r>
      <w:r w:rsidRPr="00CC5CB0">
        <w:t xml:space="preserve">Методические особенности занятий на </w:t>
      </w:r>
      <w:proofErr w:type="spellStart"/>
      <w:r w:rsidRPr="00CC5CB0">
        <w:t>тренажерно</w:t>
      </w:r>
      <w:proofErr w:type="spellEnd"/>
      <w:r w:rsidRPr="00CC5CB0">
        <w:t>-игровых комплексах детей дошкольного и школьного возраста после ампутации конечностей.</w:t>
      </w:r>
    </w:p>
    <w:p w14:paraId="49384586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Особенности методики занятий на тренажерах и с нестационарными отягощениями при врожденных и ампутационных дефектах конечностей.</w:t>
      </w:r>
    </w:p>
    <w:p w14:paraId="0ED00272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Развитие и коррекция координационных способностей (равновесия, точности движений, мелкой моторики и др.) у детей с врожденными и ампутационными дефектами конечностей.</w:t>
      </w:r>
    </w:p>
    <w:p w14:paraId="5CFA7DF1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1418"/>
        </w:tabs>
        <w:suppressAutoHyphens/>
        <w:ind w:left="0" w:right="175" w:firstLine="709"/>
        <w:jc w:val="both"/>
      </w:pPr>
      <w:r w:rsidRPr="00CC5CB0">
        <w:t>Задачи и методика обучения поддержанию вертикальной позы детей с поражением спинного мозга.</w:t>
      </w:r>
    </w:p>
    <w:p w14:paraId="10BE7F0A" w14:textId="77777777" w:rsidR="00CC5CB0" w:rsidRPr="00CC5CB0" w:rsidRDefault="00CC5CB0" w:rsidP="00CC5CB0">
      <w:pPr>
        <w:pStyle w:val="afe"/>
        <w:widowControl/>
        <w:numPr>
          <w:ilvl w:val="1"/>
          <w:numId w:val="13"/>
        </w:numPr>
        <w:tabs>
          <w:tab w:val="clear" w:pos="1080"/>
          <w:tab w:val="left" w:pos="1418"/>
        </w:tabs>
        <w:suppressAutoHyphens/>
        <w:spacing w:after="0"/>
        <w:ind w:left="0" w:right="175" w:firstLine="709"/>
        <w:jc w:val="both"/>
        <w:rPr>
          <w:rFonts w:ascii="Times New Roman" w:hAnsi="Times New Roman" w:cs="Times New Roman"/>
        </w:rPr>
      </w:pPr>
      <w:r w:rsidRPr="00CC5CB0">
        <w:rPr>
          <w:rFonts w:ascii="Times New Roman" w:hAnsi="Times New Roman" w:cs="Times New Roman"/>
        </w:rPr>
        <w:t>Методики обучения ходьбе детей с поражением спинного мозга.</w:t>
      </w:r>
    </w:p>
    <w:p w14:paraId="771C591A" w14:textId="77777777" w:rsidR="00CC5CB0" w:rsidRPr="00CC5CB0" w:rsidRDefault="00CC5CB0" w:rsidP="00CC5CB0">
      <w:pPr>
        <w:pStyle w:val="afe"/>
        <w:widowControl/>
        <w:numPr>
          <w:ilvl w:val="1"/>
          <w:numId w:val="13"/>
        </w:numPr>
        <w:tabs>
          <w:tab w:val="clear" w:pos="1080"/>
          <w:tab w:val="left" w:pos="1418"/>
        </w:tabs>
        <w:suppressAutoHyphens/>
        <w:spacing w:after="0"/>
        <w:ind w:left="0" w:right="175" w:firstLine="709"/>
        <w:jc w:val="both"/>
        <w:rPr>
          <w:rFonts w:ascii="Times New Roman" w:hAnsi="Times New Roman" w:cs="Times New Roman"/>
        </w:rPr>
      </w:pPr>
      <w:r w:rsidRPr="00CC5CB0">
        <w:rPr>
          <w:rFonts w:ascii="Times New Roman" w:hAnsi="Times New Roman" w:cs="Times New Roman"/>
        </w:rPr>
        <w:t>Использование методов электростимуляции в двигательной реабилитации пациентов с параплегией.</w:t>
      </w:r>
    </w:p>
    <w:p w14:paraId="15933CAC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психофизического развития детей-инвалидов различных нозологических групп.</w:t>
      </w:r>
    </w:p>
    <w:p w14:paraId="4C8B60A2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Развитие психических процессов (внимания, восприятия, памяти, мышления) детей различных нозологических групп средствами адаптивной физической культуры.</w:t>
      </w:r>
    </w:p>
    <w:p w14:paraId="1A071200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физической подготовленности детей-инвалидов различных нозологических групп средствами плавания.</w:t>
      </w:r>
    </w:p>
    <w:p w14:paraId="1C4A5A1A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физической подготовленности детей-инвалидов различных нозологических групп средствами волейбола.</w:t>
      </w:r>
    </w:p>
    <w:p w14:paraId="6B6F5196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физической подготовленности детей-инвалидов различных нозологических групп средствами баскетбола.</w:t>
      </w:r>
    </w:p>
    <w:p w14:paraId="2899E5E6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физической подготовленности детей-инвалидов различных нозологических групп средствами бадминтона.</w:t>
      </w:r>
    </w:p>
    <w:p w14:paraId="33156C84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физической подготовленности детей-инвалидов различных нозологических групп средствами футбола.</w:t>
      </w:r>
    </w:p>
    <w:p w14:paraId="57F0D420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физической подготовленности детей-инвалидов различных нозологических групп средствами лыжного спорта.</w:t>
      </w:r>
    </w:p>
    <w:p w14:paraId="4D06B71A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физической подготовленности детей-инвалидов различных нозологических групп средствами ритмической гимнастики.</w:t>
      </w:r>
    </w:p>
    <w:p w14:paraId="15AB345E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физической подготовленности детей-инвалидов различных нозологических групп средствами атлетической гимнастики.</w:t>
      </w:r>
    </w:p>
    <w:p w14:paraId="6404BE68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 xml:space="preserve">Коррекция физической подготовленности детей-инвалидов различных нозологических групп средствами </w:t>
      </w:r>
      <w:proofErr w:type="spellStart"/>
      <w:r w:rsidRPr="00CC5CB0">
        <w:t>фитбол</w:t>
      </w:r>
      <w:proofErr w:type="spellEnd"/>
      <w:r w:rsidRPr="00CC5CB0">
        <w:t>-гимнастики.</w:t>
      </w:r>
    </w:p>
    <w:p w14:paraId="250987D4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</w:pPr>
      <w:r w:rsidRPr="00CC5CB0">
        <w:t>Коррекция физической подготовленности детей-инвалидов различных нозологических групп средствами гидрореабилитации.</w:t>
      </w:r>
    </w:p>
    <w:p w14:paraId="79ACA701" w14:textId="77777777" w:rsidR="00CC5CB0" w:rsidRPr="00CC5CB0" w:rsidRDefault="00CC5CB0" w:rsidP="00CC5CB0">
      <w:pPr>
        <w:numPr>
          <w:ilvl w:val="1"/>
          <w:numId w:val="13"/>
        </w:numPr>
        <w:tabs>
          <w:tab w:val="clear" w:pos="1080"/>
          <w:tab w:val="left" w:pos="993"/>
          <w:tab w:val="left" w:pos="1418"/>
        </w:tabs>
        <w:suppressAutoHyphens/>
        <w:ind w:left="0" w:firstLine="709"/>
        <w:jc w:val="both"/>
        <w:rPr>
          <w:smallCaps/>
        </w:rPr>
      </w:pPr>
      <w:r w:rsidRPr="00CC5CB0">
        <w:t>Коррекция физической подготовленности детей-инвалидов различных нозологических групп средствами туризма.</w:t>
      </w:r>
    </w:p>
    <w:p w14:paraId="733FA8A0" w14:textId="77777777" w:rsidR="009002AE" w:rsidRDefault="009002AE" w:rsidP="00456A8B">
      <w:pPr>
        <w:jc w:val="both"/>
        <w:rPr>
          <w:b/>
        </w:rPr>
      </w:pPr>
    </w:p>
    <w:p w14:paraId="6C34E52E" w14:textId="77777777"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14:paraId="4448F4A5" w14:textId="77777777" w:rsidR="00D255CB" w:rsidRDefault="00D255CB" w:rsidP="0028500D">
      <w:pPr>
        <w:ind w:firstLine="567"/>
        <w:jc w:val="both"/>
        <w:rPr>
          <w:b/>
        </w:rPr>
      </w:pPr>
    </w:p>
    <w:p w14:paraId="3DDE3D2D" w14:textId="77777777"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</w:t>
      </w:r>
      <w:r w:rsidRPr="00701DA8">
        <w:rPr>
          <w:rFonts w:ascii="Times New Roman" w:hAnsi="Times New Roman"/>
          <w:color w:val="000000"/>
          <w:szCs w:val="24"/>
        </w:rPr>
        <w:lastRenderedPageBreak/>
        <w:t>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11DDBC05" w14:textId="77777777"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14:paraId="0282C909" w14:textId="77777777"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14:paraId="6E67211A" w14:textId="77777777"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 xml:space="preserve">В </w:t>
      </w:r>
      <w:r w:rsidRPr="00577BE5">
        <w:rPr>
          <w:i/>
          <w:spacing w:val="2"/>
        </w:rPr>
        <w:t>основно</w:t>
      </w:r>
      <w:r w:rsidR="001A2466" w:rsidRPr="00577BE5">
        <w:rPr>
          <w:i/>
          <w:spacing w:val="2"/>
        </w:rPr>
        <w:t>й</w:t>
      </w:r>
      <w:r w:rsidR="001A2466" w:rsidRPr="002C5965">
        <w:rPr>
          <w:spacing w:val="2"/>
        </w:rPr>
        <w:t xml:space="preserve"> </w:t>
      </w:r>
      <w:r w:rsidR="001A2466" w:rsidRPr="00577BE5">
        <w:rPr>
          <w:i/>
          <w:spacing w:val="2"/>
        </w:rPr>
        <w:t>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14:paraId="056DE38E" w14:textId="77777777"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</w:t>
      </w:r>
      <w:r w:rsidRPr="00577BE5">
        <w:rPr>
          <w:i/>
          <w:spacing w:val="2"/>
          <w:sz w:val="24"/>
          <w:szCs w:val="24"/>
          <w:lang w:eastAsia="ru-RU"/>
        </w:rPr>
        <w:t>заключении</w:t>
      </w:r>
      <w:r w:rsidRPr="002C5965">
        <w:rPr>
          <w:spacing w:val="2"/>
          <w:sz w:val="24"/>
          <w:szCs w:val="24"/>
          <w:lang w:eastAsia="ru-RU"/>
        </w:rPr>
        <w:t xml:space="preserve">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14:paraId="63BF616D" w14:textId="77777777"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14:paraId="40097E32" w14:textId="77777777"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14:paraId="473B17B6" w14:textId="77777777" w:rsidR="00701DA8" w:rsidRPr="00D12657" w:rsidRDefault="00701DA8" w:rsidP="00701DA8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D12657">
        <w:rPr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 w:rsidRPr="00D12657">
        <w:rPr>
          <w:sz w:val="24"/>
          <w:szCs w:val="24"/>
        </w:rPr>
        <w:t>менее</w:t>
      </w:r>
      <w:r w:rsidRPr="00D12657">
        <w:rPr>
          <w:sz w:val="24"/>
          <w:szCs w:val="24"/>
        </w:rPr>
        <w:t xml:space="preserve"> 50 страниц машинописного текста без учета </w:t>
      </w:r>
      <w:r w:rsidR="000F1C9C" w:rsidRPr="00D12657">
        <w:rPr>
          <w:sz w:val="24"/>
          <w:szCs w:val="24"/>
        </w:rPr>
        <w:t>списка использованных источников и приложения</w:t>
      </w:r>
      <w:r w:rsidRPr="00D12657">
        <w:rPr>
          <w:sz w:val="24"/>
          <w:szCs w:val="24"/>
        </w:rPr>
        <w:t>.</w:t>
      </w:r>
    </w:p>
    <w:p w14:paraId="410968E6" w14:textId="77B34C6B" w:rsidR="00D12657" w:rsidRPr="00D12657" w:rsidRDefault="00701DA8" w:rsidP="00D30E2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>Содержание выпускной квалификационной работы должно позволять сделать вывод о владении выпускником необходимыми компетенциями:</w:t>
      </w:r>
      <w:r w:rsidR="00D30E2F">
        <w:rPr>
          <w:color w:val="000000"/>
          <w:sz w:val="24"/>
          <w:szCs w:val="24"/>
        </w:rPr>
        <w:t xml:space="preserve"> </w:t>
      </w:r>
      <w:r w:rsidR="00D30E2F" w:rsidRPr="00D30E2F">
        <w:rPr>
          <w:color w:val="000000"/>
          <w:sz w:val="24"/>
          <w:szCs w:val="24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  <w:bookmarkStart w:id="0" w:name="_GoBack"/>
      <w:bookmarkEnd w:id="0"/>
      <w:r w:rsidR="00D30E2F" w:rsidRPr="00D30E2F">
        <w:rPr>
          <w:color w:val="000000"/>
          <w:sz w:val="24"/>
          <w:szCs w:val="24"/>
        </w:rPr>
        <w:t>; ПК-6; ПК-7; ПК-8; ПК-9</w:t>
      </w:r>
    </w:p>
    <w:p w14:paraId="210A19D8" w14:textId="77777777"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</w:t>
      </w:r>
      <w:r w:rsidR="00F20E13">
        <w:rPr>
          <w:rFonts w:ascii="Times New Roman" w:hAnsi="Times New Roman"/>
          <w:color w:val="000000"/>
          <w:szCs w:val="24"/>
        </w:rPr>
        <w:t>о</w:t>
      </w:r>
      <w:r w:rsidRPr="00701DA8">
        <w:rPr>
          <w:rFonts w:ascii="Times New Roman" w:hAnsi="Times New Roman"/>
          <w:color w:val="000000"/>
          <w:szCs w:val="24"/>
        </w:rPr>
        <w:t>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14:paraId="1B8E4897" w14:textId="77777777"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3C838985" w14:textId="77777777" w:rsidR="00642530" w:rsidRPr="00D12657" w:rsidRDefault="00701DA8" w:rsidP="00642530">
      <w:pPr>
        <w:pStyle w:val="LO-Normal"/>
        <w:ind w:firstLine="567"/>
        <w:jc w:val="both"/>
        <w:rPr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</w:t>
      </w:r>
      <w:r w:rsidRPr="00D12657">
        <w:rPr>
          <w:sz w:val="24"/>
          <w:szCs w:val="24"/>
        </w:rPr>
        <w:t xml:space="preserve">экзаменационную комиссию. Выпускная квалификационная работа и отзыв </w:t>
      </w:r>
      <w:r w:rsidR="00430B6B">
        <w:rPr>
          <w:sz w:val="24"/>
          <w:szCs w:val="24"/>
        </w:rPr>
        <w:t xml:space="preserve">научного руководителя </w:t>
      </w:r>
      <w:r w:rsidRPr="00D12657">
        <w:rPr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D12657">
        <w:rPr>
          <w:sz w:val="24"/>
          <w:szCs w:val="24"/>
        </w:rPr>
        <w:t xml:space="preserve"> </w:t>
      </w:r>
    </w:p>
    <w:p w14:paraId="1D3F83CB" w14:textId="77777777" w:rsidR="00701DA8" w:rsidRPr="00D12657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12657">
        <w:rPr>
          <w:rFonts w:ascii="Times New Roman" w:hAnsi="Times New Roman"/>
          <w:color w:val="auto"/>
          <w:szCs w:val="24"/>
        </w:rPr>
        <w:t>Проце</w:t>
      </w:r>
      <w:r w:rsidR="004B2FA5" w:rsidRPr="00D12657">
        <w:rPr>
          <w:rFonts w:ascii="Times New Roman" w:hAnsi="Times New Roman"/>
          <w:color w:val="auto"/>
          <w:szCs w:val="24"/>
        </w:rPr>
        <w:t>дура</w:t>
      </w:r>
      <w:r w:rsidRPr="00D12657">
        <w:rPr>
          <w:rFonts w:ascii="Times New Roman" w:hAnsi="Times New Roman"/>
          <w:color w:val="auto"/>
          <w:szCs w:val="24"/>
        </w:rPr>
        <w:t xml:space="preserve"> защиты ВКР включает:</w:t>
      </w:r>
    </w:p>
    <w:p w14:paraId="28AFB95F" w14:textId="77777777" w:rsidR="00701DA8" w:rsidRPr="00D12657" w:rsidRDefault="00701DA8" w:rsidP="00D15D1B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12657">
        <w:rPr>
          <w:rStyle w:val="af9"/>
          <w:rFonts w:ascii="Times New Roman" w:hAnsi="Times New Roman"/>
          <w:bCs/>
          <w:i w:val="0"/>
          <w:color w:val="auto"/>
          <w:szCs w:val="24"/>
        </w:rPr>
        <w:t xml:space="preserve">выступление </w:t>
      </w:r>
      <w:r w:rsidR="004B2FA5" w:rsidRPr="00D12657">
        <w:rPr>
          <w:rStyle w:val="af9"/>
          <w:rFonts w:ascii="Times New Roman" w:hAnsi="Times New Roman"/>
          <w:bCs/>
          <w:i w:val="0"/>
          <w:color w:val="auto"/>
          <w:szCs w:val="24"/>
        </w:rPr>
        <w:t>обучающ</w:t>
      </w:r>
      <w:r w:rsidR="00D36334" w:rsidRPr="00D12657">
        <w:rPr>
          <w:rStyle w:val="af9"/>
          <w:rFonts w:ascii="Times New Roman" w:hAnsi="Times New Roman"/>
          <w:bCs/>
          <w:i w:val="0"/>
          <w:color w:val="auto"/>
          <w:szCs w:val="24"/>
        </w:rPr>
        <w:t>егося</w:t>
      </w:r>
      <w:r w:rsidRPr="00D12657">
        <w:rPr>
          <w:rStyle w:val="af9"/>
          <w:rFonts w:ascii="Times New Roman" w:hAnsi="Times New Roman"/>
          <w:bCs/>
          <w:i w:val="0"/>
          <w:color w:val="auto"/>
          <w:szCs w:val="24"/>
        </w:rPr>
        <w:t>;</w:t>
      </w:r>
    </w:p>
    <w:p w14:paraId="786734F2" w14:textId="77777777" w:rsidR="00701DA8" w:rsidRPr="00D12657" w:rsidRDefault="00701DA8" w:rsidP="00D15D1B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D12657">
        <w:rPr>
          <w:rStyle w:val="af9"/>
          <w:bCs/>
          <w:i w:val="0"/>
        </w:rPr>
        <w:t xml:space="preserve">ответы </w:t>
      </w:r>
      <w:r w:rsidR="004B2FA5" w:rsidRPr="00D12657">
        <w:rPr>
          <w:rStyle w:val="af9"/>
          <w:bCs/>
          <w:i w:val="0"/>
        </w:rPr>
        <w:t>обучающ</w:t>
      </w:r>
      <w:r w:rsidR="00D36334" w:rsidRPr="00D12657">
        <w:rPr>
          <w:rStyle w:val="af9"/>
          <w:bCs/>
          <w:i w:val="0"/>
        </w:rPr>
        <w:t>егося</w:t>
      </w:r>
      <w:r w:rsidRPr="00D12657">
        <w:rPr>
          <w:rStyle w:val="af9"/>
          <w:bCs/>
          <w:i w:val="0"/>
        </w:rPr>
        <w:t xml:space="preserve"> на вопросы, заданные членами комиссии;</w:t>
      </w:r>
    </w:p>
    <w:p w14:paraId="2A67140A" w14:textId="77777777" w:rsidR="00701DA8" w:rsidRPr="00D12657" w:rsidRDefault="00701DA8" w:rsidP="00D15D1B">
      <w:pPr>
        <w:numPr>
          <w:ilvl w:val="0"/>
          <w:numId w:val="4"/>
        </w:numPr>
        <w:suppressAutoHyphens/>
        <w:jc w:val="both"/>
      </w:pPr>
      <w:r w:rsidRPr="00D12657">
        <w:t>отзыв научного руководителя</w:t>
      </w:r>
      <w:r w:rsidR="004B2FA5" w:rsidRPr="00D12657">
        <w:t>;</w:t>
      </w:r>
    </w:p>
    <w:p w14:paraId="4F787B4E" w14:textId="77777777" w:rsidR="00642530" w:rsidRPr="00D12657" w:rsidRDefault="00701DA8" w:rsidP="00D15D1B">
      <w:pPr>
        <w:numPr>
          <w:ilvl w:val="0"/>
          <w:numId w:val="4"/>
        </w:numPr>
        <w:suppressAutoHyphens/>
        <w:jc w:val="both"/>
      </w:pPr>
      <w:r w:rsidRPr="00D12657">
        <w:t xml:space="preserve">заключительное слово </w:t>
      </w:r>
      <w:r w:rsidR="004B2FA5" w:rsidRPr="00D12657">
        <w:t>обучающ</w:t>
      </w:r>
      <w:r w:rsidR="00D36334" w:rsidRPr="00D12657">
        <w:t>егося</w:t>
      </w:r>
    </w:p>
    <w:p w14:paraId="5C1F379A" w14:textId="77777777" w:rsidR="00642530" w:rsidRPr="00D12657" w:rsidRDefault="00642530" w:rsidP="00D15D1B">
      <w:pPr>
        <w:numPr>
          <w:ilvl w:val="0"/>
          <w:numId w:val="4"/>
        </w:numPr>
        <w:suppressAutoHyphens/>
        <w:jc w:val="both"/>
        <w:rPr>
          <w:lang w:eastAsia="zh-CN"/>
        </w:rPr>
      </w:pPr>
      <w:r w:rsidRPr="00D12657">
        <w:rPr>
          <w:lang w:eastAsia="zh-CN"/>
        </w:rPr>
        <w:lastRenderedPageBreak/>
        <w:t xml:space="preserve">обсуждение </w:t>
      </w:r>
      <w:proofErr w:type="gramStart"/>
      <w:r w:rsidRPr="00D12657">
        <w:rPr>
          <w:lang w:eastAsia="zh-CN"/>
        </w:rPr>
        <w:t>ответов</w:t>
      </w:r>
      <w:proofErr w:type="gramEnd"/>
      <w:r w:rsidRPr="00D12657">
        <w:rPr>
          <w:lang w:eastAsia="zh-CN"/>
        </w:rPr>
        <w:t xml:space="preserve"> обучающихся</w:t>
      </w:r>
      <w:r w:rsidR="000F1C9C" w:rsidRPr="00D12657">
        <w:rPr>
          <w:lang w:eastAsia="zh-CN"/>
        </w:rPr>
        <w:t xml:space="preserve"> членами ГЭК</w:t>
      </w:r>
      <w:r w:rsidRPr="00D12657">
        <w:rPr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14:paraId="34A4E7BD" w14:textId="77777777" w:rsidR="00701DA8" w:rsidRDefault="00701DA8" w:rsidP="0028500D">
      <w:pPr>
        <w:ind w:firstLine="567"/>
        <w:jc w:val="both"/>
        <w:rPr>
          <w:b/>
        </w:rPr>
      </w:pPr>
    </w:p>
    <w:p w14:paraId="355AFA81" w14:textId="77777777" w:rsidR="00D255CB" w:rsidRPr="00254B58" w:rsidRDefault="002C5965" w:rsidP="002C5965">
      <w:pPr>
        <w:jc w:val="center"/>
        <w:rPr>
          <w:b/>
        </w:rPr>
      </w:pPr>
      <w:r w:rsidRPr="00D12657">
        <w:rPr>
          <w:b/>
        </w:rPr>
        <w:t xml:space="preserve">4. </w:t>
      </w:r>
      <w:r w:rsidR="00D255CB" w:rsidRPr="00D12657">
        <w:rPr>
          <w:b/>
        </w:rPr>
        <w:t>ПЕР</w:t>
      </w:r>
      <w:r w:rsidR="004B2FA5" w:rsidRPr="00D12657">
        <w:rPr>
          <w:b/>
        </w:rPr>
        <w:t>Е</w:t>
      </w:r>
      <w:r w:rsidR="00D255CB" w:rsidRPr="00D12657">
        <w:rPr>
          <w:b/>
        </w:rPr>
        <w:t xml:space="preserve">ЧЕНЬ РЕКОМЕНДУЕМОЙ ЛИТЕРАТУРЫ ДЛЯ ПОДГОТОВКИ </w:t>
      </w:r>
      <w:r w:rsidR="00701DA8" w:rsidRPr="00D12657">
        <w:rPr>
          <w:b/>
        </w:rPr>
        <w:t>ВЫПУСКНОЙ КВАЛИФИКАЦИОННОЙ РАБОТЫ</w:t>
      </w:r>
    </w:p>
    <w:p w14:paraId="5C4C9D61" w14:textId="77777777" w:rsidR="00D30E2F" w:rsidRDefault="00D30E2F" w:rsidP="00D30E2F">
      <w:pPr>
        <w:ind w:firstLine="567"/>
        <w:jc w:val="both"/>
        <w:rPr>
          <w:b/>
        </w:rPr>
      </w:pPr>
    </w:p>
    <w:p w14:paraId="023E6D0E" w14:textId="4C381680" w:rsidR="00D30E2F" w:rsidRPr="003330F7" w:rsidRDefault="00D30E2F" w:rsidP="00D30E2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 xml:space="preserve">4.1 </w:t>
      </w:r>
      <w:r w:rsidRPr="003330F7">
        <w:rPr>
          <w:b/>
          <w:smallCaps/>
          <w:color w:val="000000"/>
          <w:sz w:val="24"/>
          <w:szCs w:val="24"/>
        </w:rPr>
        <w:t>основная литература:</w:t>
      </w:r>
    </w:p>
    <w:p w14:paraId="2FEA6B42" w14:textId="77777777" w:rsidR="00D30E2F" w:rsidRPr="008D0F4B" w:rsidRDefault="00D30E2F" w:rsidP="00D30E2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5" w:right="57" w:hanging="426"/>
        <w:jc w:val="both"/>
      </w:pPr>
      <w:r w:rsidRPr="008D0F4B">
        <w:rPr>
          <w:color w:val="454545"/>
        </w:rPr>
        <w:t xml:space="preserve">Евсеев, С. П. Теория и организация адаптивной физической культуры: </w:t>
      </w:r>
      <w:proofErr w:type="gramStart"/>
      <w:r w:rsidRPr="008D0F4B">
        <w:rPr>
          <w:color w:val="454545"/>
        </w:rPr>
        <w:t>учебник :</w:t>
      </w:r>
      <w:proofErr w:type="gramEnd"/>
      <w:r w:rsidRPr="008D0F4B">
        <w:rPr>
          <w:color w:val="454545"/>
        </w:rPr>
        <w:t xml:space="preserve"> [12+] / С. П. Евсеев. – </w:t>
      </w:r>
      <w:proofErr w:type="gramStart"/>
      <w:r w:rsidRPr="008D0F4B">
        <w:rPr>
          <w:color w:val="454545"/>
        </w:rPr>
        <w:t>Москва :</w:t>
      </w:r>
      <w:proofErr w:type="gramEnd"/>
      <w:r w:rsidRPr="008D0F4B">
        <w:rPr>
          <w:color w:val="454545"/>
        </w:rPr>
        <w:t xml:space="preserve"> Спорт, 2016. – 616 </w:t>
      </w:r>
      <w:proofErr w:type="gramStart"/>
      <w:r w:rsidRPr="008D0F4B">
        <w:rPr>
          <w:color w:val="454545"/>
        </w:rPr>
        <w:t>с. :</w:t>
      </w:r>
      <w:proofErr w:type="gramEnd"/>
      <w:r w:rsidRPr="008D0F4B">
        <w:rPr>
          <w:color w:val="454545"/>
        </w:rPr>
        <w:t xml:space="preserve"> ил. – Режим доступа: по подписке. – URL</w:t>
      </w:r>
      <w:proofErr w:type="gramStart"/>
      <w:r w:rsidRPr="008D0F4B">
        <w:rPr>
          <w:color w:val="454545"/>
        </w:rPr>
        <w:t>: .</w:t>
      </w:r>
      <w:proofErr w:type="gramEnd"/>
      <w:r w:rsidRPr="008D0F4B">
        <w:rPr>
          <w:color w:val="454545"/>
        </w:rPr>
        <w:t xml:space="preserve"> – </w:t>
      </w:r>
      <w:proofErr w:type="spellStart"/>
      <w:r w:rsidRPr="008D0F4B">
        <w:rPr>
          <w:color w:val="454545"/>
        </w:rPr>
        <w:t>Библиогр</w:t>
      </w:r>
      <w:proofErr w:type="spellEnd"/>
      <w:r w:rsidRPr="008D0F4B">
        <w:rPr>
          <w:color w:val="454545"/>
        </w:rPr>
        <w:t xml:space="preserve">. в кн. – ISBN 978-5-906839-42-8. – </w:t>
      </w:r>
      <w:proofErr w:type="gramStart"/>
      <w:r w:rsidRPr="008D0F4B">
        <w:rPr>
          <w:color w:val="454545"/>
        </w:rPr>
        <w:t>Текст :</w:t>
      </w:r>
      <w:proofErr w:type="gramEnd"/>
      <w:r w:rsidRPr="008D0F4B">
        <w:rPr>
          <w:color w:val="454545"/>
        </w:rPr>
        <w:t xml:space="preserve"> электронный.</w:t>
      </w:r>
    </w:p>
    <w:p w14:paraId="4F218D28" w14:textId="77777777" w:rsidR="00D30E2F" w:rsidRPr="008D0F4B" w:rsidRDefault="00D30E2F" w:rsidP="00D30E2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5" w:right="57" w:hanging="426"/>
        <w:jc w:val="both"/>
      </w:pPr>
      <w:proofErr w:type="spellStart"/>
      <w:r w:rsidRPr="008D0F4B">
        <w:rPr>
          <w:color w:val="454545"/>
        </w:rPr>
        <w:t>Минникаева</w:t>
      </w:r>
      <w:proofErr w:type="spellEnd"/>
      <w:r w:rsidRPr="008D0F4B">
        <w:rPr>
          <w:color w:val="454545"/>
        </w:rPr>
        <w:t xml:space="preserve">, Н. В. Теория и организация адаптивной физической </w:t>
      </w:r>
      <w:proofErr w:type="gramStart"/>
      <w:r w:rsidRPr="008D0F4B">
        <w:rPr>
          <w:color w:val="454545"/>
        </w:rPr>
        <w:t>культуры :</w:t>
      </w:r>
      <w:proofErr w:type="gramEnd"/>
      <w:r w:rsidRPr="008D0F4B">
        <w:rPr>
          <w:color w:val="454545"/>
        </w:rPr>
        <w:t xml:space="preserve"> учебное пособие / Н. В. </w:t>
      </w:r>
      <w:proofErr w:type="spellStart"/>
      <w:r w:rsidRPr="008D0F4B">
        <w:rPr>
          <w:color w:val="454545"/>
        </w:rPr>
        <w:t>Минникаева</w:t>
      </w:r>
      <w:proofErr w:type="spellEnd"/>
      <w:r w:rsidRPr="008D0F4B">
        <w:rPr>
          <w:color w:val="454545"/>
        </w:rPr>
        <w:t xml:space="preserve"> ; Кемеровский государственный университет. – </w:t>
      </w:r>
      <w:proofErr w:type="gramStart"/>
      <w:r w:rsidRPr="008D0F4B">
        <w:rPr>
          <w:color w:val="454545"/>
        </w:rPr>
        <w:t>Кемерово :</w:t>
      </w:r>
      <w:proofErr w:type="gramEnd"/>
      <w:r w:rsidRPr="008D0F4B">
        <w:rPr>
          <w:color w:val="454545"/>
        </w:rPr>
        <w:t xml:space="preserve"> Кемеровский государственный университет, 2014. – 142 </w:t>
      </w:r>
      <w:proofErr w:type="gramStart"/>
      <w:r w:rsidRPr="008D0F4B">
        <w:rPr>
          <w:color w:val="454545"/>
        </w:rPr>
        <w:t>с. :</w:t>
      </w:r>
      <w:proofErr w:type="gramEnd"/>
      <w:r w:rsidRPr="008D0F4B">
        <w:rPr>
          <w:color w:val="454545"/>
        </w:rPr>
        <w:t xml:space="preserve"> ил. – Режим доступа: по подписке. – URL: </w:t>
      </w:r>
      <w:hyperlink r:id="rId8" w:history="1">
        <w:r w:rsidRPr="00763555">
          <w:rPr>
            <w:rStyle w:val="af2"/>
          </w:rPr>
          <w:t>https://biblioclub.ru/</w:t>
        </w:r>
      </w:hyperlink>
      <w:r w:rsidRPr="008D0F4B">
        <w:rPr>
          <w:color w:val="454545"/>
        </w:rPr>
        <w:t xml:space="preserve"> . – </w:t>
      </w:r>
      <w:proofErr w:type="spellStart"/>
      <w:r w:rsidRPr="008D0F4B">
        <w:rPr>
          <w:color w:val="454545"/>
        </w:rPr>
        <w:t>Библиогр</w:t>
      </w:r>
      <w:proofErr w:type="spellEnd"/>
      <w:r w:rsidRPr="008D0F4B">
        <w:rPr>
          <w:color w:val="454545"/>
        </w:rPr>
        <w:t xml:space="preserve">. в кн. – ISBN 978-5-8353-1669-4. – </w:t>
      </w:r>
      <w:proofErr w:type="gramStart"/>
      <w:r w:rsidRPr="008D0F4B">
        <w:rPr>
          <w:color w:val="454545"/>
        </w:rPr>
        <w:t>Текст :</w:t>
      </w:r>
      <w:proofErr w:type="gramEnd"/>
      <w:r w:rsidRPr="008D0F4B">
        <w:rPr>
          <w:color w:val="454545"/>
        </w:rPr>
        <w:t xml:space="preserve"> электронный.</w:t>
      </w:r>
    </w:p>
    <w:p w14:paraId="553121A1" w14:textId="77777777" w:rsidR="00D30E2F" w:rsidRPr="008D0F4B" w:rsidRDefault="00D30E2F" w:rsidP="00D30E2F">
      <w:pPr>
        <w:pStyle w:val="ad"/>
        <w:numPr>
          <w:ilvl w:val="0"/>
          <w:numId w:val="10"/>
        </w:numPr>
        <w:spacing w:after="0" w:line="240" w:lineRule="auto"/>
        <w:ind w:left="425"/>
        <w:rPr>
          <w:rFonts w:ascii="Times New Roman" w:hAnsi="Times New Roman"/>
          <w:color w:val="454545"/>
          <w:sz w:val="24"/>
          <w:szCs w:val="24"/>
        </w:rPr>
      </w:pPr>
      <w:r w:rsidRPr="008D0F4B">
        <w:rPr>
          <w:rFonts w:ascii="Times New Roman" w:hAnsi="Times New Roman"/>
          <w:color w:val="454545"/>
          <w:sz w:val="24"/>
          <w:szCs w:val="24"/>
        </w:rPr>
        <w:t xml:space="preserve">Технологии физкультурно-спортивной деятельности в адаптивной физической </w:t>
      </w:r>
      <w:proofErr w:type="gramStart"/>
      <w:r w:rsidRPr="008D0F4B">
        <w:rPr>
          <w:rFonts w:ascii="Times New Roman" w:hAnsi="Times New Roman"/>
          <w:color w:val="454545"/>
          <w:sz w:val="24"/>
          <w:szCs w:val="24"/>
        </w:rPr>
        <w:t>культуре :</w:t>
      </w:r>
      <w:proofErr w:type="gramEnd"/>
      <w:r w:rsidRPr="008D0F4B">
        <w:rPr>
          <w:rFonts w:ascii="Times New Roman" w:hAnsi="Times New Roman"/>
          <w:color w:val="454545"/>
          <w:sz w:val="24"/>
          <w:szCs w:val="24"/>
        </w:rPr>
        <w:t xml:space="preserve"> учебник : [12+] / авт.-сост. О. Э. Евсеева, С. П. Евсеев ; под общ. ред. С. П. Евсеева. – Москва: Спорт, 2016. – 385 </w:t>
      </w:r>
      <w:proofErr w:type="gramStart"/>
      <w:r w:rsidRPr="008D0F4B">
        <w:rPr>
          <w:rFonts w:ascii="Times New Roman" w:hAnsi="Times New Roman"/>
          <w:color w:val="454545"/>
          <w:sz w:val="24"/>
          <w:szCs w:val="24"/>
        </w:rPr>
        <w:t>с. :</w:t>
      </w:r>
      <w:proofErr w:type="gramEnd"/>
      <w:r w:rsidRPr="008D0F4B">
        <w:rPr>
          <w:rFonts w:ascii="Times New Roman" w:hAnsi="Times New Roman"/>
          <w:color w:val="454545"/>
          <w:sz w:val="24"/>
          <w:szCs w:val="24"/>
        </w:rPr>
        <w:t xml:space="preserve"> ил. – Режим доступа: по подписке. – URL</w:t>
      </w:r>
      <w:proofErr w:type="gramStart"/>
      <w:r w:rsidRPr="008D0F4B">
        <w:rPr>
          <w:rFonts w:ascii="Times New Roman" w:hAnsi="Times New Roman"/>
          <w:color w:val="454545"/>
          <w:sz w:val="24"/>
          <w:szCs w:val="24"/>
        </w:rPr>
        <w:t>: .</w:t>
      </w:r>
      <w:proofErr w:type="gramEnd"/>
      <w:r w:rsidRPr="008D0F4B">
        <w:rPr>
          <w:rFonts w:ascii="Times New Roman" w:hAnsi="Times New Roman"/>
          <w:color w:val="454545"/>
          <w:sz w:val="24"/>
          <w:szCs w:val="24"/>
        </w:rPr>
        <w:t xml:space="preserve"> – </w:t>
      </w:r>
      <w:proofErr w:type="spellStart"/>
      <w:r w:rsidRPr="008D0F4B">
        <w:rPr>
          <w:rFonts w:ascii="Times New Roman" w:hAnsi="Times New Roman"/>
          <w:color w:val="454545"/>
          <w:sz w:val="24"/>
          <w:szCs w:val="24"/>
        </w:rPr>
        <w:t>Библиогр</w:t>
      </w:r>
      <w:proofErr w:type="spellEnd"/>
      <w:r w:rsidRPr="008D0F4B">
        <w:rPr>
          <w:rFonts w:ascii="Times New Roman" w:hAnsi="Times New Roman"/>
          <w:color w:val="454545"/>
          <w:sz w:val="24"/>
          <w:szCs w:val="24"/>
        </w:rPr>
        <w:t xml:space="preserve">. в кн. – ISBN 978-5-906839-18-3. – </w:t>
      </w:r>
      <w:proofErr w:type="gramStart"/>
      <w:r w:rsidRPr="008D0F4B">
        <w:rPr>
          <w:rFonts w:ascii="Times New Roman" w:hAnsi="Times New Roman"/>
          <w:color w:val="454545"/>
          <w:sz w:val="24"/>
          <w:szCs w:val="24"/>
        </w:rPr>
        <w:t>Текст :</w:t>
      </w:r>
      <w:proofErr w:type="gramEnd"/>
      <w:r w:rsidRPr="008D0F4B">
        <w:rPr>
          <w:rFonts w:ascii="Times New Roman" w:hAnsi="Times New Roman"/>
          <w:color w:val="454545"/>
          <w:sz w:val="24"/>
          <w:szCs w:val="24"/>
        </w:rPr>
        <w:t xml:space="preserve"> электронный.</w:t>
      </w:r>
    </w:p>
    <w:p w14:paraId="58E3FF1E" w14:textId="77777777" w:rsidR="00D30E2F" w:rsidRPr="00EB3DA0" w:rsidRDefault="00D30E2F" w:rsidP="00D30E2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5" w:right="57" w:hanging="426"/>
        <w:jc w:val="both"/>
      </w:pPr>
      <w:r w:rsidRPr="008D0F4B">
        <w:t>Кадыров</w:t>
      </w:r>
      <w:r w:rsidRPr="008D0F4B">
        <w:rPr>
          <w:bCs/>
        </w:rPr>
        <w:t xml:space="preserve">, Равель </w:t>
      </w:r>
      <w:proofErr w:type="spellStart"/>
      <w:r w:rsidRPr="008D0F4B">
        <w:t>Мингараевич</w:t>
      </w:r>
      <w:proofErr w:type="spellEnd"/>
      <w:r w:rsidRPr="008D0F4B">
        <w:rPr>
          <w:bCs/>
        </w:rPr>
        <w:t xml:space="preserve">. </w:t>
      </w:r>
      <w:r w:rsidRPr="008D0F4B">
        <w:t>Теория и методика физической культуры [</w:t>
      </w:r>
      <w:proofErr w:type="gramStart"/>
      <w:r w:rsidRPr="008D0F4B">
        <w:t>Текст]  :</w:t>
      </w:r>
      <w:proofErr w:type="gramEnd"/>
      <w:r w:rsidRPr="00EB3DA0">
        <w:t xml:space="preserve"> [учеб. пособие для студ. вузов, </w:t>
      </w:r>
      <w:proofErr w:type="spellStart"/>
      <w:r w:rsidRPr="00EB3DA0">
        <w:t>обуч</w:t>
      </w:r>
      <w:proofErr w:type="spellEnd"/>
      <w:r w:rsidRPr="00EB3DA0">
        <w:t>. по дисциплине "Теория и методика физ. культуры",  напр.  подготовки "Физ. культура</w:t>
      </w:r>
      <w:proofErr w:type="gramStart"/>
      <w:r w:rsidRPr="00EB3DA0">
        <w:t>" ,</w:t>
      </w:r>
      <w:proofErr w:type="gramEnd"/>
      <w:r w:rsidRPr="00EB3DA0">
        <w:t xml:space="preserve"> "</w:t>
      </w:r>
      <w:proofErr w:type="spellStart"/>
      <w:r w:rsidRPr="00EB3DA0">
        <w:t>Пед</w:t>
      </w:r>
      <w:proofErr w:type="spellEnd"/>
      <w:r w:rsidRPr="00EB3DA0">
        <w:t>. образование" (</w:t>
      </w:r>
      <w:proofErr w:type="spellStart"/>
      <w:r w:rsidRPr="00EB3DA0">
        <w:t>квалиф</w:t>
      </w:r>
      <w:proofErr w:type="spellEnd"/>
      <w:r w:rsidRPr="00EB3DA0">
        <w:t xml:space="preserve">. -бакалавр)] / Р. М. Кадыров, Д. В. </w:t>
      </w:r>
      <w:proofErr w:type="spellStart"/>
      <w:r w:rsidRPr="00EB3DA0">
        <w:t>Морщинина</w:t>
      </w:r>
      <w:proofErr w:type="spellEnd"/>
      <w:r w:rsidRPr="00EB3DA0">
        <w:t xml:space="preserve"> ; [М-во образования и науки Рос. Федерации, ФГАУ </w:t>
      </w:r>
      <w:proofErr w:type="spellStart"/>
      <w:r w:rsidRPr="00EB3DA0">
        <w:t>Фед</w:t>
      </w:r>
      <w:proofErr w:type="spellEnd"/>
      <w:r w:rsidRPr="00EB3DA0">
        <w:t xml:space="preserve">. ин-т </w:t>
      </w:r>
      <w:proofErr w:type="spellStart"/>
      <w:r w:rsidRPr="00EB3DA0">
        <w:t>разв</w:t>
      </w:r>
      <w:proofErr w:type="spellEnd"/>
      <w:r w:rsidRPr="00EB3DA0">
        <w:t xml:space="preserve">. образования]. - Москва: </w:t>
      </w:r>
      <w:proofErr w:type="spellStart"/>
      <w:r w:rsidRPr="00EB3DA0">
        <w:t>Кнорус</w:t>
      </w:r>
      <w:proofErr w:type="spellEnd"/>
      <w:r w:rsidRPr="00EB3DA0">
        <w:t xml:space="preserve">, 2016. - 132 </w:t>
      </w:r>
      <w:proofErr w:type="gramStart"/>
      <w:r w:rsidRPr="00EB3DA0">
        <w:t>с. :</w:t>
      </w:r>
      <w:proofErr w:type="gramEnd"/>
      <w:r w:rsidRPr="00EB3DA0">
        <w:t xml:space="preserve"> рис., табл. - (</w:t>
      </w:r>
      <w:proofErr w:type="spellStart"/>
      <w:r w:rsidRPr="00EB3DA0">
        <w:t>Бакалавриат</w:t>
      </w:r>
      <w:proofErr w:type="spellEnd"/>
      <w:r w:rsidRPr="00EB3DA0">
        <w:t xml:space="preserve">). - </w:t>
      </w:r>
      <w:proofErr w:type="spellStart"/>
      <w:r w:rsidRPr="00EB3DA0">
        <w:t>Библиогр</w:t>
      </w:r>
      <w:proofErr w:type="spellEnd"/>
      <w:proofErr w:type="gramStart"/>
      <w:r w:rsidRPr="00EB3DA0">
        <w:t>. :</w:t>
      </w:r>
      <w:proofErr w:type="gramEnd"/>
      <w:r w:rsidRPr="00EB3DA0">
        <w:t xml:space="preserve"> с. 130-132. - 500 экз. - </w:t>
      </w:r>
      <w:r w:rsidRPr="00EB3DA0">
        <w:rPr>
          <w:bCs/>
        </w:rPr>
        <w:t xml:space="preserve">ISBN </w:t>
      </w:r>
      <w:r w:rsidRPr="00EB3DA0">
        <w:t xml:space="preserve">978-5-406-04146-8 (в м. пер.) </w:t>
      </w:r>
    </w:p>
    <w:p w14:paraId="3DBF15BD" w14:textId="77777777" w:rsidR="00D30E2F" w:rsidRPr="00EB3DA0" w:rsidRDefault="00D30E2F" w:rsidP="00D30E2F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5" w:right="57" w:hanging="42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DA0">
        <w:rPr>
          <w:rFonts w:ascii="Times New Roman" w:hAnsi="Times New Roman"/>
          <w:bCs/>
          <w:sz w:val="24"/>
          <w:szCs w:val="24"/>
        </w:rPr>
        <w:t>Теория  и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методика физической культуры [Текст] : учебник / ред. Ю. Ф. </w:t>
      </w:r>
      <w:proofErr w:type="spellStart"/>
      <w:r w:rsidRPr="00EB3DA0">
        <w:rPr>
          <w:rFonts w:ascii="Times New Roman" w:hAnsi="Times New Roman"/>
          <w:sz w:val="24"/>
          <w:szCs w:val="24"/>
        </w:rPr>
        <w:t>Курамшин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- 3-е изд., стереотип.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Сов. спорт, 2007. - 463 с. - 500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978-5-9718-0192-4 </w:t>
      </w:r>
    </w:p>
    <w:p w14:paraId="66B1C674" w14:textId="77777777" w:rsidR="00D30E2F" w:rsidRPr="00EB3DA0" w:rsidRDefault="00D30E2F" w:rsidP="00D30E2F">
      <w:pPr>
        <w:pStyle w:val="25"/>
        <w:numPr>
          <w:ilvl w:val="0"/>
          <w:numId w:val="10"/>
        </w:numPr>
        <w:tabs>
          <w:tab w:val="left" w:pos="567"/>
        </w:tabs>
        <w:spacing w:line="259" w:lineRule="auto"/>
        <w:ind w:left="426" w:hanging="42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Общая педагогика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Столяренко А.М.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 xml:space="preserve">М.: </w:t>
      </w:r>
      <w:proofErr w:type="spellStart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Юнити</w:t>
      </w:r>
      <w:proofErr w:type="spellEnd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-Дана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2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015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- </w:t>
      </w:r>
      <w:hyperlink r:id="rId9" w:history="1">
        <w:r w:rsidRPr="00763555">
          <w:rPr>
            <w:rStyle w:val="af2"/>
            <w:rFonts w:ascii="Times New Roman" w:eastAsia="Calibri" w:hAnsi="Times New Roman"/>
            <w:sz w:val="24"/>
            <w:szCs w:val="24"/>
            <w:lang w:eastAsia="ru-RU"/>
          </w:rPr>
          <w:t>http://biblioclub.ru</w:t>
        </w:r>
      </w:hyperlink>
    </w:p>
    <w:p w14:paraId="4D174554" w14:textId="77777777" w:rsidR="00D30E2F" w:rsidRPr="001277B7" w:rsidRDefault="00D30E2F" w:rsidP="00D30E2F">
      <w:pPr>
        <w:pStyle w:val="25"/>
        <w:numPr>
          <w:ilvl w:val="0"/>
          <w:numId w:val="10"/>
        </w:numPr>
        <w:tabs>
          <w:tab w:val="left" w:pos="567"/>
        </w:tabs>
        <w:spacing w:after="0" w:line="259" w:lineRule="auto"/>
        <w:ind w:left="426" w:hanging="426"/>
        <w:jc w:val="both"/>
        <w:rPr>
          <w:rStyle w:val="af2"/>
          <w:rFonts w:ascii="Times New Roman" w:eastAsia="Calibri" w:hAnsi="Times New Roman"/>
          <w:color w:val="000000"/>
          <w:sz w:val="24"/>
          <w:szCs w:val="24"/>
          <w:u w:val="none"/>
          <w:lang w:eastAsia="ru-RU"/>
        </w:rPr>
      </w:pP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История образования и педагогической мысли: учебник для вузов Торосян В.Г. М.: ВЛАДОС 2015</w:t>
      </w: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</w:r>
      <w:hyperlink r:id="rId10" w:history="1">
        <w:r w:rsidRPr="00F776FB">
          <w:rPr>
            <w:rStyle w:val="af2"/>
            <w:rFonts w:ascii="Times New Roman" w:eastAsia="Calibri" w:hAnsi="Times New Roman"/>
            <w:sz w:val="24"/>
            <w:szCs w:val="24"/>
            <w:lang w:eastAsia="ru-RU"/>
          </w:rPr>
          <w:t>http://biblioclub.ru</w:t>
        </w:r>
      </w:hyperlink>
      <w:r w:rsidRPr="00F776FB">
        <w:rPr>
          <w:rStyle w:val="af2"/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14:paraId="10CB84A8" w14:textId="77777777" w:rsidR="00D30E2F" w:rsidRDefault="00D30E2F" w:rsidP="00D30E2F">
      <w:pPr>
        <w:pStyle w:val="25"/>
        <w:tabs>
          <w:tab w:val="left" w:pos="567"/>
        </w:tabs>
        <w:spacing w:after="0" w:line="259" w:lineRule="auto"/>
        <w:ind w:left="426"/>
        <w:jc w:val="both"/>
        <w:rPr>
          <w:rStyle w:val="af2"/>
          <w:rFonts w:ascii="Times New Roman" w:eastAsia="Calibri" w:hAnsi="Times New Roman"/>
          <w:color w:val="000000"/>
          <w:sz w:val="24"/>
          <w:szCs w:val="24"/>
          <w:u w:val="none"/>
          <w:lang w:eastAsia="ru-RU"/>
        </w:rPr>
      </w:pPr>
    </w:p>
    <w:p w14:paraId="6AACCC0A" w14:textId="77777777" w:rsidR="00D30E2F" w:rsidRPr="00F776FB" w:rsidRDefault="00D30E2F" w:rsidP="00D30E2F">
      <w:pPr>
        <w:pStyle w:val="25"/>
        <w:tabs>
          <w:tab w:val="left" w:pos="567"/>
        </w:tabs>
        <w:spacing w:after="0" w:line="259" w:lineRule="auto"/>
        <w:ind w:left="426"/>
        <w:jc w:val="both"/>
        <w:rPr>
          <w:rStyle w:val="af2"/>
          <w:rFonts w:ascii="Times New Roman" w:eastAsia="Calibri" w:hAnsi="Times New Roman"/>
          <w:color w:val="000000"/>
          <w:sz w:val="24"/>
          <w:szCs w:val="24"/>
          <w:u w:val="none"/>
          <w:lang w:eastAsia="ru-RU"/>
        </w:rPr>
      </w:pPr>
    </w:p>
    <w:p w14:paraId="021C7F84" w14:textId="77777777" w:rsidR="00D30E2F" w:rsidRDefault="00D30E2F" w:rsidP="00D30E2F">
      <w:pPr>
        <w:pStyle w:val="25"/>
        <w:tabs>
          <w:tab w:val="left" w:pos="567"/>
        </w:tabs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14:paraId="1A54A34D" w14:textId="4BCA12AA" w:rsidR="00D30E2F" w:rsidRPr="003330F7" w:rsidRDefault="00D30E2F" w:rsidP="00D30E2F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4.2 </w:t>
      </w:r>
      <w:r w:rsidRPr="003330F7">
        <w:rPr>
          <w:b/>
          <w:smallCaps/>
          <w:color w:val="000000"/>
          <w:sz w:val="24"/>
          <w:szCs w:val="24"/>
        </w:rPr>
        <w:t>дополнительная литература:</w:t>
      </w:r>
    </w:p>
    <w:p w14:paraId="3C098B3B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426" w:right="57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DA0">
        <w:rPr>
          <w:rFonts w:ascii="Times New Roman" w:eastAsia="Calibri" w:hAnsi="Times New Roman"/>
          <w:bCs/>
          <w:sz w:val="24"/>
          <w:szCs w:val="24"/>
        </w:rPr>
        <w:t xml:space="preserve">Евсеев, Ю. И. </w:t>
      </w:r>
      <w:r w:rsidRPr="00EB3DA0">
        <w:rPr>
          <w:rFonts w:ascii="Times New Roman" w:eastAsia="Calibri" w:hAnsi="Times New Roman"/>
          <w:sz w:val="24"/>
          <w:szCs w:val="24"/>
        </w:rPr>
        <w:tab/>
        <w:t>Физическая культура [Текст</w:t>
      </w:r>
      <w:proofErr w:type="gramStart"/>
      <w:r w:rsidRPr="00EB3DA0">
        <w:rPr>
          <w:rFonts w:ascii="Times New Roman" w:eastAsia="Calibri" w:hAnsi="Times New Roman"/>
          <w:sz w:val="24"/>
          <w:szCs w:val="24"/>
        </w:rPr>
        <w:t>] :</w:t>
      </w:r>
      <w:proofErr w:type="gramEnd"/>
      <w:r w:rsidRPr="00EB3DA0">
        <w:rPr>
          <w:rFonts w:ascii="Times New Roman" w:eastAsia="Calibri" w:hAnsi="Times New Roman"/>
          <w:sz w:val="24"/>
          <w:szCs w:val="24"/>
        </w:rPr>
        <w:t xml:space="preserve"> учеб. пособие для студентов вузов / Ю. И. Евсеев ; </w:t>
      </w:r>
      <w:proofErr w:type="spellStart"/>
      <w:r w:rsidRPr="00EB3DA0">
        <w:rPr>
          <w:rFonts w:ascii="Times New Roman" w:eastAsia="Calibri" w:hAnsi="Times New Roman"/>
          <w:sz w:val="24"/>
          <w:szCs w:val="24"/>
        </w:rPr>
        <w:t>рец</w:t>
      </w:r>
      <w:proofErr w:type="spellEnd"/>
      <w:r w:rsidRPr="00EB3DA0">
        <w:rPr>
          <w:rFonts w:ascii="Times New Roman" w:eastAsia="Calibri" w:hAnsi="Times New Roman"/>
          <w:sz w:val="24"/>
          <w:szCs w:val="24"/>
        </w:rPr>
        <w:t xml:space="preserve">.: А. Г. </w:t>
      </w:r>
      <w:proofErr w:type="spellStart"/>
      <w:r w:rsidRPr="00EB3DA0">
        <w:rPr>
          <w:rFonts w:ascii="Times New Roman" w:eastAsia="Calibri" w:hAnsi="Times New Roman"/>
          <w:sz w:val="24"/>
          <w:szCs w:val="24"/>
        </w:rPr>
        <w:t>Трушкин</w:t>
      </w:r>
      <w:proofErr w:type="spellEnd"/>
      <w:r w:rsidRPr="00EB3DA0">
        <w:rPr>
          <w:rFonts w:ascii="Times New Roman" w:eastAsia="Calibri" w:hAnsi="Times New Roman"/>
          <w:sz w:val="24"/>
          <w:szCs w:val="24"/>
        </w:rPr>
        <w:t>, Н. К. Ковалев. - 3-е изд. - Ростов н/</w:t>
      </w:r>
      <w:proofErr w:type="gramStart"/>
      <w:r w:rsidRPr="00EB3DA0">
        <w:rPr>
          <w:rFonts w:ascii="Times New Roman" w:eastAsia="Calibri" w:hAnsi="Times New Roman"/>
          <w:sz w:val="24"/>
          <w:szCs w:val="24"/>
        </w:rPr>
        <w:t>Д :</w:t>
      </w:r>
      <w:proofErr w:type="gramEnd"/>
      <w:r w:rsidRPr="00EB3DA0">
        <w:rPr>
          <w:rFonts w:ascii="Times New Roman" w:eastAsia="Calibri" w:hAnsi="Times New Roman"/>
          <w:sz w:val="24"/>
          <w:szCs w:val="24"/>
        </w:rPr>
        <w:t xml:space="preserve"> Феникс, 2005. - 382 с. - 5000 экз. - </w:t>
      </w:r>
      <w:r w:rsidRPr="00EB3DA0">
        <w:rPr>
          <w:rFonts w:ascii="Times New Roman" w:eastAsia="Calibri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eastAsia="Calibri" w:hAnsi="Times New Roman"/>
          <w:sz w:val="24"/>
          <w:szCs w:val="24"/>
        </w:rPr>
        <w:t xml:space="preserve">5-222-06798-х </w:t>
      </w:r>
    </w:p>
    <w:p w14:paraId="552F2123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3DA0">
        <w:rPr>
          <w:rFonts w:ascii="Times New Roman" w:hAnsi="Times New Roman"/>
          <w:bCs/>
          <w:sz w:val="24"/>
          <w:szCs w:val="24"/>
        </w:rPr>
        <w:t>Лубышева</w:t>
      </w:r>
      <w:proofErr w:type="spellEnd"/>
      <w:r w:rsidRPr="00EB3DA0">
        <w:rPr>
          <w:rFonts w:ascii="Times New Roman" w:hAnsi="Times New Roman"/>
          <w:bCs/>
          <w:sz w:val="24"/>
          <w:szCs w:val="24"/>
        </w:rPr>
        <w:t>, Л.И.</w:t>
      </w:r>
      <w:r w:rsidRPr="00EB3DA0">
        <w:rPr>
          <w:rFonts w:ascii="Times New Roman" w:hAnsi="Times New Roman"/>
          <w:sz w:val="24"/>
          <w:szCs w:val="24"/>
        </w:rPr>
        <w:tab/>
        <w:t>Социология физической культуры и спорта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учеб. пособие для студ. вузов, </w:t>
      </w:r>
      <w:proofErr w:type="spellStart"/>
      <w:r w:rsidRPr="00EB3DA0">
        <w:rPr>
          <w:rFonts w:ascii="Times New Roman" w:hAnsi="Times New Roman"/>
          <w:sz w:val="24"/>
          <w:szCs w:val="24"/>
        </w:rPr>
        <w:t>обуч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по спец. 033100 - Физ. культура / Л.И. </w:t>
      </w:r>
      <w:proofErr w:type="spellStart"/>
      <w:r w:rsidRPr="00EB3DA0">
        <w:rPr>
          <w:rFonts w:ascii="Times New Roman" w:hAnsi="Times New Roman"/>
          <w:sz w:val="24"/>
          <w:szCs w:val="24"/>
        </w:rPr>
        <w:t>Лубышева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Академия, 2001. - 240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ил. - ("Высшее образование").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>5-7695-0804-3</w:t>
      </w:r>
    </w:p>
    <w:p w14:paraId="0C17193B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Педагогика физической культуры и спорта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учебник для студ. вузов / С. Д. </w:t>
      </w:r>
      <w:proofErr w:type="spellStart"/>
      <w:r w:rsidRPr="00EB3DA0">
        <w:rPr>
          <w:rFonts w:ascii="Times New Roman" w:hAnsi="Times New Roman"/>
          <w:sz w:val="24"/>
          <w:szCs w:val="24"/>
        </w:rPr>
        <w:t>Неверкович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 [и др.] ; ред. С. Д. </w:t>
      </w:r>
      <w:proofErr w:type="spellStart"/>
      <w:r w:rsidRPr="00EB3DA0">
        <w:rPr>
          <w:rFonts w:ascii="Times New Roman" w:hAnsi="Times New Roman"/>
          <w:sz w:val="24"/>
          <w:szCs w:val="24"/>
        </w:rPr>
        <w:t>Неверкович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DA0">
        <w:rPr>
          <w:rFonts w:ascii="Times New Roman" w:hAnsi="Times New Roman"/>
          <w:sz w:val="24"/>
          <w:szCs w:val="24"/>
        </w:rPr>
        <w:t>Academia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, 2010. - 336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(Высшее профессиональное образование : физическая культура и спорт).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в конце глав. - 2500 экз. - ISBN 978-5-7695-6399-7 (в пер.) </w:t>
      </w:r>
    </w:p>
    <w:p w14:paraId="6D2F93EB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>Степанова, О.Н.</w:t>
      </w:r>
      <w:r w:rsidRPr="00EB3DA0">
        <w:rPr>
          <w:rFonts w:ascii="Times New Roman" w:hAnsi="Times New Roman"/>
          <w:sz w:val="24"/>
          <w:szCs w:val="24"/>
        </w:rPr>
        <w:tab/>
        <w:t>Маркетинг в физкультурно-спортивной деятельности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учеб. пособие для студ., преподав., аспирантов вузов, </w:t>
      </w:r>
      <w:proofErr w:type="spellStart"/>
      <w:r w:rsidRPr="00EB3DA0">
        <w:rPr>
          <w:rFonts w:ascii="Times New Roman" w:hAnsi="Times New Roman"/>
          <w:sz w:val="24"/>
          <w:szCs w:val="24"/>
        </w:rPr>
        <w:t>осущ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3DA0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3DA0">
        <w:rPr>
          <w:rFonts w:ascii="Times New Roman" w:hAnsi="Times New Roman"/>
          <w:sz w:val="24"/>
          <w:szCs w:val="24"/>
        </w:rPr>
        <w:t>деят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по напр. "Физическая культура" / О. Н. Степанова.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Советский спорт, 2008. - 480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табл. + 1 эл. опт. диск (CD-ROM).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в конце тем. - 1500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978-5-9718-0249-5 (в пер.) </w:t>
      </w:r>
    </w:p>
    <w:p w14:paraId="554A9402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Никитушкин, В.Г.  Теория и методика юношеского спорта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учебник для студ. </w:t>
      </w:r>
      <w:r w:rsidRPr="00EB3DA0">
        <w:rPr>
          <w:rFonts w:ascii="Times New Roman" w:hAnsi="Times New Roman"/>
          <w:sz w:val="24"/>
          <w:szCs w:val="24"/>
        </w:rPr>
        <w:lastRenderedPageBreak/>
        <w:t xml:space="preserve">вузов, </w:t>
      </w:r>
      <w:proofErr w:type="spellStart"/>
      <w:r w:rsidRPr="00EB3DA0">
        <w:rPr>
          <w:rFonts w:ascii="Times New Roman" w:hAnsi="Times New Roman"/>
          <w:sz w:val="24"/>
          <w:szCs w:val="24"/>
        </w:rPr>
        <w:t>обуч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по специальности - Физическая культура и спорт / В. Г. Никитушкин.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Физическая культура, 2010. - 203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 200-202. - 4000 экз. - ISBN 978-5-9746-0130-9 (в пер.) </w:t>
      </w:r>
    </w:p>
    <w:p w14:paraId="291CF176" w14:textId="77777777" w:rsidR="00D30E2F" w:rsidRDefault="00D30E2F" w:rsidP="00D30E2F">
      <w:pPr>
        <w:pStyle w:val="ad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3DA0">
        <w:rPr>
          <w:rFonts w:ascii="Times New Roman" w:hAnsi="Times New Roman"/>
          <w:bCs/>
          <w:sz w:val="24"/>
          <w:szCs w:val="24"/>
        </w:rPr>
        <w:t>Масалова</w:t>
      </w:r>
      <w:proofErr w:type="spellEnd"/>
      <w:r w:rsidRPr="00EB3DA0">
        <w:rPr>
          <w:rFonts w:ascii="Times New Roman" w:hAnsi="Times New Roman"/>
          <w:bCs/>
          <w:sz w:val="24"/>
          <w:szCs w:val="24"/>
        </w:rPr>
        <w:t xml:space="preserve">, О.Ю. </w:t>
      </w:r>
      <w:r w:rsidRPr="00EB3DA0">
        <w:rPr>
          <w:rFonts w:ascii="Times New Roman" w:hAnsi="Times New Roman"/>
          <w:sz w:val="24"/>
          <w:szCs w:val="24"/>
        </w:rPr>
        <w:tab/>
        <w:t>Физическая культура: педагогические основы ценностного отношения к здоровью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учебное пособие для студ. вузов, </w:t>
      </w:r>
      <w:proofErr w:type="spellStart"/>
      <w:r w:rsidRPr="00EB3DA0">
        <w:rPr>
          <w:rFonts w:ascii="Times New Roman" w:hAnsi="Times New Roman"/>
          <w:sz w:val="24"/>
          <w:szCs w:val="24"/>
        </w:rPr>
        <w:t>обуч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по напр. "Педагогика" / О. Ю. </w:t>
      </w:r>
      <w:proofErr w:type="spellStart"/>
      <w:r w:rsidRPr="00EB3DA0">
        <w:rPr>
          <w:rFonts w:ascii="Times New Roman" w:hAnsi="Times New Roman"/>
          <w:sz w:val="24"/>
          <w:szCs w:val="24"/>
        </w:rPr>
        <w:t>Масалова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DA0">
        <w:rPr>
          <w:rFonts w:ascii="Times New Roman" w:hAnsi="Times New Roman"/>
          <w:sz w:val="24"/>
          <w:szCs w:val="24"/>
        </w:rPr>
        <w:t>Кнорус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, 2012. - 184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с.168-170 . - 1500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978-5-406-01030-3 (в м. пер.) </w:t>
      </w:r>
    </w:p>
    <w:p w14:paraId="56680273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3DA0">
        <w:rPr>
          <w:rFonts w:ascii="Times New Roman" w:hAnsi="Times New Roman"/>
          <w:sz w:val="24"/>
          <w:szCs w:val="24"/>
        </w:rPr>
        <w:t>Менхин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, А.В. </w:t>
      </w:r>
      <w:r w:rsidRPr="00EB3DA0">
        <w:rPr>
          <w:rFonts w:ascii="Times New Roman" w:hAnsi="Times New Roman"/>
          <w:sz w:val="24"/>
          <w:szCs w:val="24"/>
        </w:rPr>
        <w:tab/>
        <w:t>Рекреативно-оздоровительная гимнастика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</w:r>
      <w:proofErr w:type="spellStart"/>
      <w:r w:rsidRPr="00EB3DA0">
        <w:rPr>
          <w:rFonts w:ascii="Times New Roman" w:hAnsi="Times New Roman"/>
          <w:sz w:val="24"/>
          <w:szCs w:val="24"/>
        </w:rPr>
        <w:t>Менхин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B3DA0">
        <w:rPr>
          <w:rFonts w:ascii="Times New Roman" w:hAnsi="Times New Roman"/>
          <w:sz w:val="24"/>
          <w:szCs w:val="24"/>
        </w:rPr>
        <w:t>М.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Физическая культура, 2007. - 149, [1] с. - Библиография: с. 140-149. - 1000 экз. - ISBN 978-5-9746-0089-0 (в обл.) </w:t>
      </w:r>
    </w:p>
    <w:p w14:paraId="6F32D3A9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Физическая культура для лиц с нарушениями опорно-двигательного аппарата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учебно-метод. пособие / Н. В. </w:t>
      </w:r>
      <w:proofErr w:type="spellStart"/>
      <w:r w:rsidRPr="00EB3DA0">
        <w:rPr>
          <w:rFonts w:ascii="Times New Roman" w:hAnsi="Times New Roman"/>
          <w:sz w:val="24"/>
          <w:szCs w:val="24"/>
        </w:rPr>
        <w:t>Кафтанова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 [и др.] ; </w:t>
      </w:r>
      <w:proofErr w:type="spellStart"/>
      <w:r w:rsidRPr="00EB3DA0">
        <w:rPr>
          <w:rFonts w:ascii="Times New Roman" w:hAnsi="Times New Roman"/>
          <w:sz w:val="24"/>
          <w:szCs w:val="24"/>
        </w:rPr>
        <w:t>рец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Ю. М. </w:t>
      </w:r>
      <w:proofErr w:type="gramStart"/>
      <w:r w:rsidRPr="00EB3DA0">
        <w:rPr>
          <w:rFonts w:ascii="Times New Roman" w:hAnsi="Times New Roman"/>
          <w:sz w:val="24"/>
          <w:szCs w:val="24"/>
        </w:rPr>
        <w:t>Зубарев ;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Ленинградский государственный  университет им. А. С. Пушкина. - СПб</w:t>
      </w:r>
      <w:proofErr w:type="gramStart"/>
      <w:r w:rsidRPr="00EB3DA0">
        <w:rPr>
          <w:rFonts w:ascii="Times New Roman" w:hAnsi="Times New Roman"/>
          <w:sz w:val="24"/>
          <w:szCs w:val="24"/>
        </w:rPr>
        <w:t>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ЛГУ им. А.С. Пушкина, 2012. - 68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с.64-65 . - Словарь терм.: с. 63. - 300 экз. - ISBN 978-5-8290-1176-5 (в обл.) </w:t>
      </w:r>
    </w:p>
    <w:p w14:paraId="0BEEEB17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Ильина, И.А. Организация учебно-практической деятельности студентов по дисциплине "Легкая атлетика"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учебно-метод. пособие / И. А. Ильина ; </w:t>
      </w:r>
      <w:proofErr w:type="spellStart"/>
      <w:r w:rsidRPr="00EB3DA0">
        <w:rPr>
          <w:rFonts w:ascii="Times New Roman" w:hAnsi="Times New Roman"/>
          <w:sz w:val="24"/>
          <w:szCs w:val="24"/>
        </w:rPr>
        <w:t>рец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Д. В. </w:t>
      </w:r>
      <w:proofErr w:type="gramStart"/>
      <w:r w:rsidRPr="00EB3DA0">
        <w:rPr>
          <w:rFonts w:ascii="Times New Roman" w:hAnsi="Times New Roman"/>
          <w:sz w:val="24"/>
          <w:szCs w:val="24"/>
        </w:rPr>
        <w:t>Григорьев ;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Ленинградский государственный  университет им. А. С. Пушкина. - СПб</w:t>
      </w:r>
      <w:proofErr w:type="gramStart"/>
      <w:r w:rsidRPr="00EB3DA0">
        <w:rPr>
          <w:rFonts w:ascii="Times New Roman" w:hAnsi="Times New Roman"/>
          <w:sz w:val="24"/>
          <w:szCs w:val="24"/>
        </w:rPr>
        <w:t>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ЛГУ им. А.С. Пушкина, 2012. - 100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табл.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>.: с. 41-42. - 500 экз. - ISBN 978-5-8290-1166-6 (в обл.)</w:t>
      </w:r>
    </w:p>
    <w:p w14:paraId="67BD8C06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 xml:space="preserve">Железняк, Ю.Д. </w:t>
      </w:r>
      <w:r w:rsidRPr="00EB3DA0">
        <w:rPr>
          <w:rFonts w:ascii="Times New Roman" w:hAnsi="Times New Roman"/>
          <w:sz w:val="24"/>
          <w:szCs w:val="24"/>
        </w:rPr>
        <w:tab/>
        <w:t>Методика обучения физической культуре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учебник : [для вузов по направлению "</w:t>
      </w:r>
      <w:proofErr w:type="spellStart"/>
      <w:r w:rsidRPr="00EB3DA0">
        <w:rPr>
          <w:rFonts w:ascii="Times New Roman" w:hAnsi="Times New Roman"/>
          <w:sz w:val="24"/>
          <w:szCs w:val="24"/>
        </w:rPr>
        <w:t>Пед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образование" профиль "Физ. культура"] / Ю. Д. Железняк, И. В. Кулишенко, Е. В. </w:t>
      </w:r>
      <w:proofErr w:type="spellStart"/>
      <w:r w:rsidRPr="00EB3DA0">
        <w:rPr>
          <w:rFonts w:ascii="Times New Roman" w:hAnsi="Times New Roman"/>
          <w:sz w:val="24"/>
          <w:szCs w:val="24"/>
        </w:rPr>
        <w:t>Крякина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 ; под ред. Ю. Д. Железняка. - </w:t>
      </w:r>
      <w:proofErr w:type="gramStart"/>
      <w:r w:rsidRPr="00EB3DA0">
        <w:rPr>
          <w:rFonts w:ascii="Times New Roman" w:hAnsi="Times New Roman"/>
          <w:sz w:val="24"/>
          <w:szCs w:val="24"/>
        </w:rPr>
        <w:t>Москва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Академия, 2013. - 254, [1]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(Высшее профессиональное образование. Педагогическое образование) (</w:t>
      </w:r>
      <w:proofErr w:type="spellStart"/>
      <w:r w:rsidRPr="00EB3DA0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 226-227. - 1500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978-5-7695-9504-2 (в пер.). </w:t>
      </w:r>
    </w:p>
    <w:p w14:paraId="6DB1A4A2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Кузнецов, В. с. Теория и методика физической культуры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учебник для студентов учреждений высшего профессионального образования / В. С. Кузнецов. - </w:t>
      </w:r>
      <w:proofErr w:type="gramStart"/>
      <w:r w:rsidRPr="00EB3DA0">
        <w:rPr>
          <w:rFonts w:ascii="Times New Roman" w:hAnsi="Times New Roman"/>
          <w:sz w:val="24"/>
          <w:szCs w:val="24"/>
        </w:rPr>
        <w:t>Москва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Академия, 2012. - 409, [2]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; 22 см. - (Высшее профессиональное образование. Физическая культура и спорт) (</w:t>
      </w:r>
      <w:proofErr w:type="spellStart"/>
      <w:r w:rsidRPr="00EB3DA0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 405. - 2000 экз. - ISBN 978-5-7695-8434-3 (в пер.) </w:t>
      </w:r>
    </w:p>
    <w:p w14:paraId="5305CE9D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3DA0">
        <w:rPr>
          <w:rFonts w:ascii="Times New Roman" w:hAnsi="Times New Roman"/>
          <w:sz w:val="24"/>
          <w:szCs w:val="24"/>
        </w:rPr>
        <w:t>Караулова</w:t>
      </w:r>
      <w:proofErr w:type="spellEnd"/>
      <w:r w:rsidRPr="00EB3DA0">
        <w:rPr>
          <w:rFonts w:ascii="Times New Roman" w:hAnsi="Times New Roman"/>
          <w:sz w:val="24"/>
          <w:szCs w:val="24"/>
        </w:rPr>
        <w:t>, Л.К. Физиология физического воспитания и спорта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учеб. [для студентов учреждений </w:t>
      </w:r>
      <w:proofErr w:type="spellStart"/>
      <w:r w:rsidRPr="00EB3DA0">
        <w:rPr>
          <w:rFonts w:ascii="Times New Roman" w:hAnsi="Times New Roman"/>
          <w:sz w:val="24"/>
          <w:szCs w:val="24"/>
        </w:rPr>
        <w:t>высш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проф. образования, обучающихся по направлению </w:t>
      </w:r>
      <w:proofErr w:type="spellStart"/>
      <w:r w:rsidRPr="00EB3DA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 "Физ. культура"] / Л. К. </w:t>
      </w:r>
      <w:proofErr w:type="spellStart"/>
      <w:r w:rsidRPr="00EB3DA0">
        <w:rPr>
          <w:rFonts w:ascii="Times New Roman" w:hAnsi="Times New Roman"/>
          <w:sz w:val="24"/>
          <w:szCs w:val="24"/>
        </w:rPr>
        <w:t>Караулова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, Н. А. Красноперова, М. М. Расулов. - </w:t>
      </w:r>
      <w:proofErr w:type="gramStart"/>
      <w:r w:rsidRPr="00EB3DA0">
        <w:rPr>
          <w:rFonts w:ascii="Times New Roman" w:hAnsi="Times New Roman"/>
          <w:sz w:val="24"/>
          <w:szCs w:val="24"/>
        </w:rPr>
        <w:t>Москва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Академия, 2012. - 296, [1]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ил. ; 22 см. - (Высшее профессиональное образование. Педагогическое образование) (</w:t>
      </w:r>
      <w:proofErr w:type="spellStart"/>
      <w:r w:rsidRPr="00EB3DA0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>.: с. 290-293. - 1200 экз. - ISBN 978-5-7695-7456-6 (в пер.)</w:t>
      </w:r>
    </w:p>
    <w:p w14:paraId="20D44F4E" w14:textId="77777777" w:rsidR="00D30E2F" w:rsidRPr="00EB3DA0" w:rsidRDefault="00D30E2F" w:rsidP="00D30E2F">
      <w:pPr>
        <w:pStyle w:val="ad"/>
        <w:widowControl w:val="0"/>
        <w:numPr>
          <w:ilvl w:val="0"/>
          <w:numId w:val="1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Руководство к написанию выпускной квалификационной работы по специальности 033100 Физическая культура [Текст</w:t>
      </w:r>
      <w:proofErr w:type="gramStart"/>
      <w:r w:rsidRPr="00EB3DA0">
        <w:rPr>
          <w:rFonts w:ascii="Times New Roman" w:hAnsi="Times New Roman"/>
          <w:sz w:val="24"/>
          <w:szCs w:val="24"/>
        </w:rPr>
        <w:t>]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учебно-метод. пособие / [Т. П. Елисеева [и др.] ; </w:t>
      </w:r>
      <w:proofErr w:type="spellStart"/>
      <w:r w:rsidRPr="00EB3DA0">
        <w:rPr>
          <w:rFonts w:ascii="Times New Roman" w:hAnsi="Times New Roman"/>
          <w:sz w:val="24"/>
          <w:szCs w:val="24"/>
        </w:rPr>
        <w:t>рец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Е. М. </w:t>
      </w:r>
      <w:proofErr w:type="spellStart"/>
      <w:r w:rsidRPr="00EB3DA0">
        <w:rPr>
          <w:rFonts w:ascii="Times New Roman" w:hAnsi="Times New Roman"/>
          <w:sz w:val="24"/>
          <w:szCs w:val="24"/>
        </w:rPr>
        <w:t>Чепаков</w:t>
      </w:r>
      <w:proofErr w:type="spellEnd"/>
      <w:r w:rsidRPr="00EB3DA0">
        <w:rPr>
          <w:rFonts w:ascii="Times New Roman" w:hAnsi="Times New Roman"/>
          <w:sz w:val="24"/>
          <w:szCs w:val="24"/>
        </w:rPr>
        <w:t>, И. Н. Хохлов] ; Ленинградский государственный  университет им. А. С. Пушкина. - СПб</w:t>
      </w:r>
      <w:proofErr w:type="gramStart"/>
      <w:r w:rsidRPr="00EB3DA0">
        <w:rPr>
          <w:rFonts w:ascii="Times New Roman" w:hAnsi="Times New Roman"/>
          <w:sz w:val="24"/>
          <w:szCs w:val="24"/>
        </w:rPr>
        <w:t>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ЛГУ им. А. С. Пушкина, 2006. - 59, [1] </w:t>
      </w:r>
      <w:proofErr w:type="gramStart"/>
      <w:r w:rsidRPr="00EB3DA0">
        <w:rPr>
          <w:rFonts w:ascii="Times New Roman" w:hAnsi="Times New Roman"/>
          <w:sz w:val="24"/>
          <w:szCs w:val="24"/>
        </w:rPr>
        <w:t>с.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рис., табл.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 47-49. - 300 экз. - (в обл.)   </w:t>
      </w:r>
    </w:p>
    <w:p w14:paraId="0BF316E4" w14:textId="77777777" w:rsidR="00D30E2F" w:rsidRPr="006215A3" w:rsidRDefault="00D30E2F" w:rsidP="00D30E2F">
      <w:pPr>
        <w:pStyle w:val="ad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 xml:space="preserve">Барчуков, И.С. </w:t>
      </w:r>
      <w:r w:rsidRPr="00EB3DA0">
        <w:rPr>
          <w:rFonts w:ascii="Times New Roman" w:hAnsi="Times New Roman"/>
          <w:sz w:val="24"/>
          <w:szCs w:val="24"/>
        </w:rPr>
        <w:t>Теория и методика физического воспитания и спорта [</w:t>
      </w:r>
      <w:proofErr w:type="gramStart"/>
      <w:r w:rsidRPr="00EB3DA0">
        <w:rPr>
          <w:rFonts w:ascii="Times New Roman" w:hAnsi="Times New Roman"/>
          <w:sz w:val="24"/>
          <w:szCs w:val="24"/>
        </w:rPr>
        <w:t>Текст] 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учебник [для использования в учеб. процессе образовательных учреждений, реализующих программы среднего профессионального образования] / И. С. Барчуков ; под общ. ред. Г. В. </w:t>
      </w:r>
      <w:proofErr w:type="spellStart"/>
      <w:r w:rsidRPr="00EB3DA0">
        <w:rPr>
          <w:rFonts w:ascii="Times New Roman" w:hAnsi="Times New Roman"/>
          <w:sz w:val="24"/>
          <w:szCs w:val="24"/>
        </w:rPr>
        <w:t>Барчуковой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B3DA0">
        <w:rPr>
          <w:rFonts w:ascii="Times New Roman" w:hAnsi="Times New Roman"/>
          <w:sz w:val="24"/>
          <w:szCs w:val="24"/>
        </w:rPr>
        <w:t>Москва :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DA0">
        <w:rPr>
          <w:rFonts w:ascii="Times New Roman" w:hAnsi="Times New Roman"/>
          <w:sz w:val="24"/>
          <w:szCs w:val="24"/>
        </w:rPr>
        <w:t>КноРус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, 2011. - 365 </w:t>
      </w:r>
      <w:proofErr w:type="gramStart"/>
      <w:r w:rsidRPr="00EB3DA0">
        <w:rPr>
          <w:rFonts w:ascii="Times New Roman" w:hAnsi="Times New Roman"/>
          <w:sz w:val="24"/>
          <w:szCs w:val="24"/>
        </w:rPr>
        <w:t>с. ;</w:t>
      </w:r>
      <w:proofErr w:type="gramEnd"/>
      <w:r w:rsidRPr="00EB3DA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2 см"/>
        </w:smartTagPr>
        <w:r w:rsidRPr="00EB3DA0">
          <w:rPr>
            <w:rFonts w:ascii="Times New Roman" w:hAnsi="Times New Roman"/>
            <w:sz w:val="24"/>
            <w:szCs w:val="24"/>
          </w:rPr>
          <w:t>22 см</w:t>
        </w:r>
      </w:smartTag>
      <w:r w:rsidRPr="00EB3DA0">
        <w:rPr>
          <w:rFonts w:ascii="Times New Roman" w:hAnsi="Times New Roman"/>
          <w:sz w:val="24"/>
          <w:szCs w:val="24"/>
        </w:rPr>
        <w:t xml:space="preserve">. - (Среднее профессиональное образование). - </w:t>
      </w:r>
      <w:proofErr w:type="spellStart"/>
      <w:r w:rsidRPr="00EB3D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3DA0">
        <w:rPr>
          <w:rFonts w:ascii="Times New Roman" w:hAnsi="Times New Roman"/>
          <w:sz w:val="24"/>
          <w:szCs w:val="24"/>
        </w:rPr>
        <w:t xml:space="preserve">.: с. 364-365. - 2000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978-5-406-00846-1 (в пер.) </w:t>
      </w:r>
    </w:p>
    <w:p w14:paraId="07C1DB1C" w14:textId="77777777" w:rsidR="00D30E2F" w:rsidRPr="006215A3" w:rsidRDefault="00D30E2F" w:rsidP="00D30E2F">
      <w:pPr>
        <w:pStyle w:val="25"/>
        <w:numPr>
          <w:ilvl w:val="0"/>
          <w:numId w:val="11"/>
        </w:numPr>
        <w:tabs>
          <w:tab w:val="left" w:pos="567"/>
        </w:tabs>
        <w:spacing w:line="259" w:lineRule="auto"/>
        <w:ind w:left="426" w:hanging="426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Педагогика: учебник для бакалавров: для студентов высших учебных заведений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под</w:t>
      </w:r>
      <w:r w:rsidRPr="006215A3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общ. ред. Л. С. </w:t>
      </w:r>
      <w:proofErr w:type="spellStart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Подымовой</w:t>
      </w:r>
      <w:proofErr w:type="spellEnd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, В. А. </w:t>
      </w:r>
      <w:proofErr w:type="spellStart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Сластенина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Юрайт</w:t>
      </w:r>
      <w:proofErr w:type="spellEnd"/>
      <w:r w:rsidRPr="006215A3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>201</w:t>
      </w:r>
      <w:r w:rsidRPr="006215A3">
        <w:rPr>
          <w:rFonts w:ascii="Times New Roman" w:eastAsia="Calibri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.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</w:r>
    </w:p>
    <w:p w14:paraId="32FF7014" w14:textId="77777777" w:rsidR="00D30E2F" w:rsidRDefault="00D30E2F" w:rsidP="00D30E2F">
      <w:pPr>
        <w:widowControl w:val="0"/>
        <w:tabs>
          <w:tab w:val="left" w:pos="4"/>
        </w:tabs>
        <w:autoSpaceDE w:val="0"/>
        <w:autoSpaceDN w:val="0"/>
        <w:adjustRightInd w:val="0"/>
        <w:ind w:left="57" w:right="57" w:firstLine="851"/>
        <w:jc w:val="both"/>
      </w:pPr>
    </w:p>
    <w:p w14:paraId="0C7B7DDE" w14:textId="6C149456" w:rsidR="00D30E2F" w:rsidRDefault="00D30E2F" w:rsidP="00D30E2F">
      <w:pPr>
        <w:jc w:val="both"/>
        <w:rPr>
          <w:b/>
        </w:rPr>
      </w:pPr>
      <w:r>
        <w:rPr>
          <w:b/>
        </w:rPr>
        <w:t xml:space="preserve">5.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14:paraId="789875E0" w14:textId="77777777" w:rsidR="00D30E2F" w:rsidRDefault="00D30E2F" w:rsidP="00D30E2F">
      <w:pPr>
        <w:jc w:val="both"/>
        <w:rPr>
          <w:b/>
        </w:rPr>
      </w:pPr>
    </w:p>
    <w:p w14:paraId="0BEF167A" w14:textId="77777777" w:rsidR="00D30E2F" w:rsidRPr="00D818B8" w:rsidRDefault="00D30E2F" w:rsidP="00D30E2F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>
        <w:t xml:space="preserve">1. </w:t>
      </w:r>
      <w:r w:rsidRPr="00D818B8">
        <w:t xml:space="preserve">Электронно-библиотечная система (ЭБС) Университетская библиотека онлайн - Режим </w:t>
      </w:r>
      <w:proofErr w:type="gramStart"/>
      <w:r w:rsidRPr="00D818B8">
        <w:t>доступа:  http://www.biblioclub.ru</w:t>
      </w:r>
      <w:proofErr w:type="gramEnd"/>
    </w:p>
    <w:p w14:paraId="6E3E02C9" w14:textId="77777777" w:rsidR="00D30E2F" w:rsidRPr="00D818B8" w:rsidRDefault="00D30E2F" w:rsidP="00D30E2F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2.</w:t>
      </w:r>
      <w:r w:rsidRPr="00D818B8">
        <w:tab/>
        <w:t>Научная электронная библиотека «</w:t>
      </w:r>
      <w:proofErr w:type="spellStart"/>
      <w:r w:rsidRPr="00D818B8">
        <w:t>Elibrary</w:t>
      </w:r>
      <w:proofErr w:type="spellEnd"/>
      <w:r w:rsidRPr="00D818B8">
        <w:t>» – Режим доступа: http://elibrary.ru/defaultx.asp</w:t>
      </w:r>
    </w:p>
    <w:p w14:paraId="5BFDC943" w14:textId="77777777" w:rsidR="00D30E2F" w:rsidRPr="00D818B8" w:rsidRDefault="00D30E2F" w:rsidP="00D30E2F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3.</w:t>
      </w:r>
      <w:r w:rsidRPr="00D818B8">
        <w:tab/>
        <w:t xml:space="preserve">Электронная библиотека диссертаций – Режим </w:t>
      </w:r>
      <w:proofErr w:type="gramStart"/>
      <w:r w:rsidRPr="00D818B8">
        <w:t>доступа:  www.diss.rsl.ru</w:t>
      </w:r>
      <w:proofErr w:type="gramEnd"/>
    </w:p>
    <w:p w14:paraId="321EED14" w14:textId="77777777" w:rsidR="00D30E2F" w:rsidRPr="00D818B8" w:rsidRDefault="00D30E2F" w:rsidP="00D30E2F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4.</w:t>
      </w:r>
      <w:r w:rsidRPr="00D818B8">
        <w:tab/>
        <w:t>Научная электронная библиотека «</w:t>
      </w:r>
      <w:proofErr w:type="spellStart"/>
      <w:r w:rsidRPr="00D818B8">
        <w:t>Киберленинка</w:t>
      </w:r>
      <w:proofErr w:type="spellEnd"/>
      <w:r w:rsidRPr="00D818B8">
        <w:t xml:space="preserve">» – Режим </w:t>
      </w:r>
      <w:proofErr w:type="gramStart"/>
      <w:r w:rsidRPr="00D818B8">
        <w:t>доступа:  http://cyberleninka.ru</w:t>
      </w:r>
      <w:proofErr w:type="gramEnd"/>
    </w:p>
    <w:p w14:paraId="6779D4A8" w14:textId="77777777" w:rsidR="00D30E2F" w:rsidRPr="00D818B8" w:rsidRDefault="00D30E2F" w:rsidP="00D30E2F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5.</w:t>
      </w:r>
      <w:r w:rsidRPr="00D818B8">
        <w:tab/>
        <w:t>Федеральное хранилище Единая коллекция цифровых образовательных ресурсов – Режим доступа: http://school-collection.edu.ru/</w:t>
      </w:r>
    </w:p>
    <w:p w14:paraId="47E01A4E" w14:textId="77777777" w:rsidR="00D30E2F" w:rsidRPr="00D818B8" w:rsidRDefault="00D30E2F" w:rsidP="00D30E2F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6.</w:t>
      </w:r>
      <w:r w:rsidRPr="00D818B8">
        <w:tab/>
        <w:t>Электронно-библиотечная система (ЭБС) на платформе издательства «Лань» - Режим доступа: http://e.lanbook.com</w:t>
      </w:r>
    </w:p>
    <w:p w14:paraId="7B5E040A" w14:textId="77777777" w:rsidR="00D30E2F" w:rsidRPr="00D818B8" w:rsidRDefault="00D30E2F" w:rsidP="00D30E2F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7.</w:t>
      </w:r>
      <w:r w:rsidRPr="00D818B8">
        <w:tab/>
      </w:r>
      <w:proofErr w:type="spellStart"/>
      <w:r w:rsidRPr="00D818B8">
        <w:t>Лениздат.ру</w:t>
      </w:r>
      <w:proofErr w:type="spellEnd"/>
      <w:r w:rsidRPr="00D818B8">
        <w:t xml:space="preserve"> – Режим доступа: http://www.lenizdat.ru/</w:t>
      </w:r>
    </w:p>
    <w:p w14:paraId="60CDEE70" w14:textId="77777777" w:rsidR="00D30E2F" w:rsidRPr="00D818B8" w:rsidRDefault="00D30E2F" w:rsidP="00D30E2F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8.</w:t>
      </w:r>
      <w:r w:rsidRPr="00D818B8">
        <w:tab/>
        <w:t>Всероссийский интернет-педсовет – Режим доступа: http://pedsovet.org</w:t>
      </w:r>
    </w:p>
    <w:p w14:paraId="574133CD" w14:textId="77777777" w:rsidR="00D30E2F" w:rsidRPr="00D818B8" w:rsidRDefault="00D30E2F" w:rsidP="00D30E2F">
      <w:pPr>
        <w:widowControl w:val="0"/>
        <w:autoSpaceDE w:val="0"/>
        <w:autoSpaceDN w:val="0"/>
        <w:adjustRightInd w:val="0"/>
        <w:spacing w:line="259" w:lineRule="auto"/>
        <w:ind w:left="709" w:hanging="425"/>
        <w:contextualSpacing/>
      </w:pPr>
      <w:r w:rsidRPr="00D818B8">
        <w:t>9.</w:t>
      </w:r>
      <w:r w:rsidRPr="00D818B8">
        <w:tab/>
        <w:t xml:space="preserve">Федеральный центр информационно-образовательных ресурсов – Режим </w:t>
      </w:r>
      <w:proofErr w:type="gramStart"/>
      <w:r w:rsidRPr="00D818B8">
        <w:t>доступа:  http://fcior.edu.ru/</w:t>
      </w:r>
      <w:proofErr w:type="gramEnd"/>
    </w:p>
    <w:p w14:paraId="7B6D15A3" w14:textId="77777777" w:rsidR="00D30E2F" w:rsidRPr="00D818B8" w:rsidRDefault="00D30E2F" w:rsidP="00D30E2F">
      <w:pPr>
        <w:widowControl w:val="0"/>
        <w:autoSpaceDE w:val="0"/>
        <w:autoSpaceDN w:val="0"/>
        <w:adjustRightInd w:val="0"/>
        <w:ind w:left="709" w:hanging="425"/>
        <w:contextualSpacing/>
      </w:pPr>
      <w:r w:rsidRPr="00D818B8">
        <w:t>10.</w:t>
      </w:r>
      <w:r w:rsidRPr="00D818B8">
        <w:tab/>
        <w:t>Единое окно доступа к образовательным ресурсам – Режим доступа: http://window.edu.ru</w:t>
      </w:r>
    </w:p>
    <w:p w14:paraId="22E40A13" w14:textId="77777777" w:rsidR="00D30E2F" w:rsidRPr="00D818B8" w:rsidRDefault="00D30E2F" w:rsidP="00D30E2F">
      <w:pPr>
        <w:widowControl w:val="0"/>
        <w:autoSpaceDE w:val="0"/>
        <w:autoSpaceDN w:val="0"/>
        <w:adjustRightInd w:val="0"/>
        <w:ind w:left="709" w:hanging="425"/>
        <w:contextualSpacing/>
      </w:pPr>
      <w:r w:rsidRPr="00D818B8">
        <w:t>11.</w:t>
      </w:r>
      <w:r w:rsidRPr="00D818B8">
        <w:tab/>
        <w:t xml:space="preserve">Современные проблемы образования – Режим доступа: www.v4udsu.ru/science/el_izd </w:t>
      </w:r>
    </w:p>
    <w:p w14:paraId="2163381F" w14:textId="77777777" w:rsidR="00D30E2F" w:rsidRPr="00D818B8" w:rsidRDefault="00D30E2F" w:rsidP="00D30E2F">
      <w:pPr>
        <w:widowControl w:val="0"/>
        <w:autoSpaceDE w:val="0"/>
        <w:autoSpaceDN w:val="0"/>
        <w:adjustRightInd w:val="0"/>
        <w:ind w:left="709" w:hanging="425"/>
        <w:contextualSpacing/>
      </w:pPr>
      <w:r w:rsidRPr="00D818B8">
        <w:t>12.</w:t>
      </w:r>
      <w:r w:rsidRPr="00D818B8">
        <w:tab/>
        <w:t>Электронный научный журнал «Современные проблемы науки и образования» - Режим доступа: http://www.science-education.ru/</w:t>
      </w:r>
    </w:p>
    <w:p w14:paraId="766CC018" w14:textId="77777777" w:rsidR="00D30E2F" w:rsidRPr="00D818B8" w:rsidRDefault="00D30E2F" w:rsidP="00D30E2F">
      <w:pPr>
        <w:widowControl w:val="0"/>
        <w:autoSpaceDE w:val="0"/>
        <w:autoSpaceDN w:val="0"/>
        <w:adjustRightInd w:val="0"/>
        <w:ind w:left="709" w:hanging="425"/>
        <w:contextualSpacing/>
      </w:pPr>
      <w:r w:rsidRPr="00D818B8">
        <w:t>13.</w:t>
      </w:r>
      <w:r w:rsidRPr="00D818B8">
        <w:tab/>
        <w:t xml:space="preserve">«Фундаментальные исследования» (научный журнал) – Режим доступа: www.rae.ru </w:t>
      </w:r>
    </w:p>
    <w:p w14:paraId="451259D2" w14:textId="77777777" w:rsidR="00D30E2F" w:rsidRPr="00D818B8" w:rsidRDefault="00D30E2F" w:rsidP="00D30E2F">
      <w:pPr>
        <w:widowControl w:val="0"/>
        <w:autoSpaceDE w:val="0"/>
        <w:autoSpaceDN w:val="0"/>
        <w:adjustRightInd w:val="0"/>
        <w:ind w:left="709" w:hanging="425"/>
        <w:contextualSpacing/>
      </w:pPr>
      <w:r w:rsidRPr="00D818B8">
        <w:t>14.</w:t>
      </w:r>
      <w:r w:rsidRPr="00D818B8">
        <w:tab/>
        <w:t xml:space="preserve">Проблемы современного образования. Электронное периодическое издание – Режим доступа:  </w:t>
      </w:r>
      <w:hyperlink r:id="rId11" w:history="1">
        <w:r w:rsidRPr="00D818B8">
          <w:rPr>
            <w:color w:val="0000FF"/>
            <w:u w:val="single"/>
          </w:rPr>
          <w:t>www.pmedu.ru</w:t>
        </w:r>
      </w:hyperlink>
    </w:p>
    <w:p w14:paraId="6C0CA5ED" w14:textId="77777777" w:rsidR="00D30E2F" w:rsidRPr="00D818B8" w:rsidRDefault="00D30E2F" w:rsidP="00D30E2F">
      <w:pPr>
        <w:numPr>
          <w:ilvl w:val="0"/>
          <w:numId w:val="12"/>
        </w:numPr>
        <w:tabs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Международный </w:t>
      </w:r>
      <w:proofErr w:type="spellStart"/>
      <w:r w:rsidRPr="00D818B8">
        <w:rPr>
          <w:rFonts w:eastAsia="SimSun" w:cs="Mangal"/>
          <w:kern w:val="3"/>
          <w:szCs w:val="21"/>
          <w:lang w:eastAsia="zh-CN" w:bidi="hi-IN"/>
        </w:rPr>
        <w:t>паралимпийский</w:t>
      </w:r>
      <w:proofErr w:type="spellEnd"/>
      <w:r w:rsidRPr="00D818B8">
        <w:rPr>
          <w:rFonts w:eastAsia="SimSun" w:cs="Mangal"/>
          <w:kern w:val="3"/>
          <w:szCs w:val="21"/>
          <w:lang w:eastAsia="zh-CN" w:bidi="hi-IN"/>
        </w:rPr>
        <w:t xml:space="preserve"> комитет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http://www.paralympic.org/</w:t>
      </w:r>
    </w:p>
    <w:p w14:paraId="3C4670BB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Европейский </w:t>
      </w:r>
      <w:proofErr w:type="spellStart"/>
      <w:r w:rsidRPr="00D818B8">
        <w:rPr>
          <w:rFonts w:eastAsia="SimSun" w:cs="Mangal"/>
          <w:kern w:val="3"/>
          <w:szCs w:val="21"/>
          <w:lang w:eastAsia="zh-CN" w:bidi="hi-IN"/>
        </w:rPr>
        <w:t>паралимпийский</w:t>
      </w:r>
      <w:proofErr w:type="spellEnd"/>
      <w:r w:rsidRPr="00D818B8">
        <w:rPr>
          <w:rFonts w:eastAsia="SimSun" w:cs="Mangal"/>
          <w:kern w:val="3"/>
          <w:szCs w:val="21"/>
          <w:lang w:eastAsia="zh-CN" w:bidi="hi-IN"/>
        </w:rPr>
        <w:t xml:space="preserve"> комитет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http://www.europaralympic.org/</w:t>
      </w:r>
    </w:p>
    <w:p w14:paraId="755F84AE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Международная спортивная ассоциация слепых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 xml:space="preserve"> http://www.ibsa.es/</w:t>
      </w:r>
    </w:p>
    <w:p w14:paraId="6C7203BD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Международная спортивная федерация для лиц с нарушением интеллекта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http://www.inas-fid.org/</w:t>
      </w:r>
    </w:p>
    <w:p w14:paraId="6D0665AA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Международная спортивная федерация колясочников и </w:t>
      </w:r>
      <w:proofErr w:type="spellStart"/>
      <w:r w:rsidRPr="00D818B8">
        <w:rPr>
          <w:rFonts w:eastAsia="SimSun" w:cs="Mangal"/>
          <w:kern w:val="3"/>
          <w:szCs w:val="21"/>
          <w:lang w:eastAsia="zh-CN" w:bidi="hi-IN"/>
        </w:rPr>
        <w:t>ампутантов</w:t>
      </w:r>
      <w:proofErr w:type="spellEnd"/>
      <w:r w:rsidRPr="00D818B8">
        <w:rPr>
          <w:rFonts w:eastAsia="SimSun" w:cs="Mangal"/>
          <w:kern w:val="3"/>
          <w:szCs w:val="21"/>
          <w:lang w:eastAsia="zh-CN" w:bidi="hi-IN"/>
        </w:rPr>
        <w:t xml:space="preserve">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http://www.iwasf.com/iwasf/</w:t>
      </w:r>
    </w:p>
    <w:p w14:paraId="29771C47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proofErr w:type="spellStart"/>
      <w:r w:rsidRPr="00D818B8">
        <w:rPr>
          <w:rFonts w:eastAsia="SimSun" w:cs="Mangal"/>
          <w:kern w:val="3"/>
          <w:szCs w:val="21"/>
          <w:lang w:eastAsia="zh-CN" w:bidi="hi-IN"/>
        </w:rPr>
        <w:t>Паралимпийский</w:t>
      </w:r>
      <w:proofErr w:type="spellEnd"/>
      <w:r w:rsidRPr="00D818B8">
        <w:rPr>
          <w:rFonts w:eastAsia="SimSun" w:cs="Mangal"/>
          <w:kern w:val="3"/>
          <w:szCs w:val="21"/>
          <w:lang w:eastAsia="zh-CN" w:bidi="hi-IN"/>
        </w:rPr>
        <w:t xml:space="preserve"> комитет России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http://www.paralymp.ru/</w:t>
      </w:r>
    </w:p>
    <w:p w14:paraId="59848A76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proofErr w:type="spellStart"/>
      <w:r w:rsidRPr="00D818B8">
        <w:rPr>
          <w:rFonts w:eastAsia="SimSun" w:cs="Mangal"/>
          <w:kern w:val="3"/>
          <w:szCs w:val="21"/>
          <w:lang w:eastAsia="zh-CN" w:bidi="hi-IN"/>
        </w:rPr>
        <w:t>Паралимпийский</w:t>
      </w:r>
      <w:proofErr w:type="spellEnd"/>
      <w:r w:rsidRPr="00D818B8">
        <w:rPr>
          <w:rFonts w:eastAsia="SimSun" w:cs="Mangal"/>
          <w:kern w:val="3"/>
          <w:szCs w:val="21"/>
          <w:lang w:eastAsia="zh-CN" w:bidi="hi-IN"/>
        </w:rPr>
        <w:t xml:space="preserve"> комитет Москвы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http://www.mosparalimp.ru</w:t>
      </w:r>
    </w:p>
    <w:p w14:paraId="4CC0B353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>Спортивно-информационный портал фонда «Единая страна» «Рецепт-спорт» –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http://www.rezeptsport.ru/</w:t>
      </w:r>
    </w:p>
    <w:p w14:paraId="17AC448E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Российский фонд поддержки инвалидов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http://parasport.ru/</w:t>
      </w:r>
    </w:p>
    <w:p w14:paraId="46CEC76A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Специальная Олимпиада России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http://www.spolrussia.ru/</w:t>
      </w:r>
    </w:p>
    <w:p w14:paraId="05C50075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Всероссийское общество глухих – 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http://www.voginfo.ru/</w:t>
      </w:r>
    </w:p>
    <w:p w14:paraId="71AF3EE6" w14:textId="77777777" w:rsidR="00D30E2F" w:rsidRPr="00D818B8" w:rsidRDefault="00D30E2F" w:rsidP="00D30E2F">
      <w:pPr>
        <w:numPr>
          <w:ilvl w:val="0"/>
          <w:numId w:val="12"/>
        </w:numPr>
        <w:tabs>
          <w:tab w:val="left" w:pos="0"/>
          <w:tab w:val="left" w:pos="709"/>
        </w:tabs>
        <w:suppressAutoHyphens/>
        <w:autoSpaceDN w:val="0"/>
        <w:ind w:left="709" w:hanging="425"/>
        <w:jc w:val="both"/>
        <w:rPr>
          <w:rFonts w:eastAsia="SimSun" w:cs="Mangal"/>
          <w:kern w:val="3"/>
          <w:szCs w:val="21"/>
          <w:lang w:eastAsia="zh-CN" w:bidi="hi-IN"/>
        </w:rPr>
      </w:pPr>
      <w:r w:rsidRPr="00D818B8">
        <w:rPr>
          <w:rFonts w:eastAsia="SimSun" w:cs="Mangal"/>
          <w:kern w:val="3"/>
          <w:szCs w:val="21"/>
          <w:lang w:eastAsia="zh-CN" w:bidi="hi-IN"/>
        </w:rPr>
        <w:t xml:space="preserve">Всероссийское общество слепых – </w:t>
      </w:r>
      <w:r w:rsidRPr="00D818B8">
        <w:rPr>
          <w:rFonts w:eastAsia="SimSun" w:cs="Mangal"/>
          <w:color w:val="0000FF"/>
          <w:kern w:val="3"/>
          <w:szCs w:val="21"/>
          <w:u w:val="single"/>
          <w:lang w:eastAsia="zh-CN" w:bidi="hi-IN"/>
        </w:rPr>
        <w:t>http://www.vos.org.ru/</w:t>
      </w:r>
    </w:p>
    <w:p w14:paraId="6B0CF8CF" w14:textId="77777777" w:rsidR="00D30E2F" w:rsidRDefault="00D30E2F" w:rsidP="00D30E2F">
      <w:pPr>
        <w:jc w:val="both"/>
        <w:rPr>
          <w:b/>
        </w:rPr>
      </w:pPr>
    </w:p>
    <w:p w14:paraId="47AFEF91" w14:textId="5A92C24B" w:rsidR="00D12657" w:rsidRDefault="00D12657" w:rsidP="00D30E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1077"/>
        <w:jc w:val="both"/>
        <w:rPr>
          <w:rFonts w:eastAsia="Calibri"/>
        </w:rPr>
      </w:pPr>
    </w:p>
    <w:sectPr w:rsidR="00D12657" w:rsidSect="00B216E0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64575" w14:textId="77777777" w:rsidR="008B3BE6" w:rsidRDefault="008B3BE6">
      <w:r>
        <w:separator/>
      </w:r>
    </w:p>
  </w:endnote>
  <w:endnote w:type="continuationSeparator" w:id="0">
    <w:p w14:paraId="77026305" w14:textId="77777777" w:rsidR="008B3BE6" w:rsidRDefault="008B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586549"/>
      <w:docPartObj>
        <w:docPartGallery w:val="Page Numbers (Bottom of Page)"/>
        <w:docPartUnique/>
      </w:docPartObj>
    </w:sdtPr>
    <w:sdtEndPr/>
    <w:sdtContent>
      <w:p w14:paraId="44718008" w14:textId="28C3F48A" w:rsidR="00B216E0" w:rsidRDefault="00B216E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3CB">
          <w:rPr>
            <w:noProof/>
          </w:rPr>
          <w:t>9</w:t>
        </w:r>
        <w:r>
          <w:fldChar w:fldCharType="end"/>
        </w:r>
      </w:p>
    </w:sdtContent>
  </w:sdt>
  <w:p w14:paraId="51498B79" w14:textId="77777777" w:rsidR="0006024E" w:rsidRPr="001D000A" w:rsidRDefault="0006024E" w:rsidP="001D00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D52FF" w14:textId="77777777" w:rsidR="008B3BE6" w:rsidRDefault="008B3BE6">
      <w:r>
        <w:separator/>
      </w:r>
    </w:p>
  </w:footnote>
  <w:footnote w:type="continuationSeparator" w:id="0">
    <w:p w14:paraId="3EA56D0B" w14:textId="77777777" w:rsidR="008B3BE6" w:rsidRDefault="008B3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CFB51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68120FA4" w14:textId="77777777"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D1B6C"/>
    <w:multiLevelType w:val="hybridMultilevel"/>
    <w:tmpl w:val="8412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CE"/>
    <w:multiLevelType w:val="hybridMultilevel"/>
    <w:tmpl w:val="5C9AD91C"/>
    <w:lvl w:ilvl="0" w:tplc="A86CC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822D5"/>
    <w:multiLevelType w:val="hybridMultilevel"/>
    <w:tmpl w:val="6A8C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60A29"/>
    <w:multiLevelType w:val="hybridMultilevel"/>
    <w:tmpl w:val="D9E6E236"/>
    <w:lvl w:ilvl="0" w:tplc="0419000F">
      <w:start w:val="1"/>
      <w:numFmt w:val="decimal"/>
      <w:lvlText w:val="%1."/>
      <w:lvlJc w:val="left"/>
      <w:pPr>
        <w:ind w:left="1628" w:hanging="360"/>
      </w:pPr>
    </w:lvl>
    <w:lvl w:ilvl="1" w:tplc="04190019" w:tentative="1">
      <w:start w:val="1"/>
      <w:numFmt w:val="lowerLetter"/>
      <w:lvlText w:val="%2."/>
      <w:lvlJc w:val="left"/>
      <w:pPr>
        <w:ind w:left="2348" w:hanging="360"/>
      </w:pPr>
    </w:lvl>
    <w:lvl w:ilvl="2" w:tplc="0419001B" w:tentative="1">
      <w:start w:val="1"/>
      <w:numFmt w:val="lowerRoman"/>
      <w:lvlText w:val="%3."/>
      <w:lvlJc w:val="right"/>
      <w:pPr>
        <w:ind w:left="3068" w:hanging="180"/>
      </w:pPr>
    </w:lvl>
    <w:lvl w:ilvl="3" w:tplc="0419000F" w:tentative="1">
      <w:start w:val="1"/>
      <w:numFmt w:val="decimal"/>
      <w:lvlText w:val="%4."/>
      <w:lvlJc w:val="left"/>
      <w:pPr>
        <w:ind w:left="3788" w:hanging="360"/>
      </w:pPr>
    </w:lvl>
    <w:lvl w:ilvl="4" w:tplc="04190019" w:tentative="1">
      <w:start w:val="1"/>
      <w:numFmt w:val="lowerLetter"/>
      <w:lvlText w:val="%5."/>
      <w:lvlJc w:val="left"/>
      <w:pPr>
        <w:ind w:left="4508" w:hanging="360"/>
      </w:pPr>
    </w:lvl>
    <w:lvl w:ilvl="5" w:tplc="0419001B" w:tentative="1">
      <w:start w:val="1"/>
      <w:numFmt w:val="lowerRoman"/>
      <w:lvlText w:val="%6."/>
      <w:lvlJc w:val="right"/>
      <w:pPr>
        <w:ind w:left="5228" w:hanging="180"/>
      </w:pPr>
    </w:lvl>
    <w:lvl w:ilvl="6" w:tplc="0419000F" w:tentative="1">
      <w:start w:val="1"/>
      <w:numFmt w:val="decimal"/>
      <w:lvlText w:val="%7."/>
      <w:lvlJc w:val="left"/>
      <w:pPr>
        <w:ind w:left="5948" w:hanging="360"/>
      </w:pPr>
    </w:lvl>
    <w:lvl w:ilvl="7" w:tplc="04190019" w:tentative="1">
      <w:start w:val="1"/>
      <w:numFmt w:val="lowerLetter"/>
      <w:lvlText w:val="%8."/>
      <w:lvlJc w:val="left"/>
      <w:pPr>
        <w:ind w:left="6668" w:hanging="360"/>
      </w:pPr>
    </w:lvl>
    <w:lvl w:ilvl="8" w:tplc="041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7" w15:restartNumberingAfterBreak="0">
    <w:nsid w:val="38875DAB"/>
    <w:multiLevelType w:val="hybridMultilevel"/>
    <w:tmpl w:val="5DA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C1193"/>
    <w:multiLevelType w:val="hybridMultilevel"/>
    <w:tmpl w:val="F31C371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65F7E"/>
    <w:multiLevelType w:val="multilevel"/>
    <w:tmpl w:val="C65C408E"/>
    <w:lvl w:ilvl="0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270E0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7009B"/>
    <w:rsid w:val="001856FD"/>
    <w:rsid w:val="001860FC"/>
    <w:rsid w:val="0018727E"/>
    <w:rsid w:val="00187CF7"/>
    <w:rsid w:val="00190F57"/>
    <w:rsid w:val="001A2466"/>
    <w:rsid w:val="001A7AFD"/>
    <w:rsid w:val="001B6146"/>
    <w:rsid w:val="001D000A"/>
    <w:rsid w:val="001E0AC8"/>
    <w:rsid w:val="001F0C43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B58"/>
    <w:rsid w:val="00254D8E"/>
    <w:rsid w:val="00255A37"/>
    <w:rsid w:val="002565ED"/>
    <w:rsid w:val="0026216B"/>
    <w:rsid w:val="00262C9F"/>
    <w:rsid w:val="00270AD8"/>
    <w:rsid w:val="00277691"/>
    <w:rsid w:val="00284EA5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2F7E28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2383F"/>
    <w:rsid w:val="00430B6B"/>
    <w:rsid w:val="00434012"/>
    <w:rsid w:val="00437AE5"/>
    <w:rsid w:val="0044027D"/>
    <w:rsid w:val="00450FE6"/>
    <w:rsid w:val="00456A8B"/>
    <w:rsid w:val="00461990"/>
    <w:rsid w:val="00461EB2"/>
    <w:rsid w:val="00464824"/>
    <w:rsid w:val="00470D55"/>
    <w:rsid w:val="00471090"/>
    <w:rsid w:val="00474EFB"/>
    <w:rsid w:val="00475B0E"/>
    <w:rsid w:val="00481150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02F0F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64F96"/>
    <w:rsid w:val="00573720"/>
    <w:rsid w:val="00577BE5"/>
    <w:rsid w:val="0058226A"/>
    <w:rsid w:val="00583B31"/>
    <w:rsid w:val="00592BF6"/>
    <w:rsid w:val="005949B5"/>
    <w:rsid w:val="005965C5"/>
    <w:rsid w:val="00597235"/>
    <w:rsid w:val="005A4816"/>
    <w:rsid w:val="005B28B9"/>
    <w:rsid w:val="005B424D"/>
    <w:rsid w:val="005B6BAC"/>
    <w:rsid w:val="005C4EAC"/>
    <w:rsid w:val="005C5D06"/>
    <w:rsid w:val="005D0456"/>
    <w:rsid w:val="005E1F02"/>
    <w:rsid w:val="005E5045"/>
    <w:rsid w:val="005E5E25"/>
    <w:rsid w:val="005E5FF3"/>
    <w:rsid w:val="005F1AED"/>
    <w:rsid w:val="005F47B2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48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15D4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0B1A"/>
    <w:rsid w:val="006E7CAF"/>
    <w:rsid w:val="006F0E83"/>
    <w:rsid w:val="006F6D11"/>
    <w:rsid w:val="00701DA8"/>
    <w:rsid w:val="0070492D"/>
    <w:rsid w:val="00710144"/>
    <w:rsid w:val="0071394A"/>
    <w:rsid w:val="007147F0"/>
    <w:rsid w:val="007178A4"/>
    <w:rsid w:val="00717B0D"/>
    <w:rsid w:val="00720410"/>
    <w:rsid w:val="007243CB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3BE6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8F7FEB"/>
    <w:rsid w:val="009002AE"/>
    <w:rsid w:val="00900D35"/>
    <w:rsid w:val="00912B0E"/>
    <w:rsid w:val="00913687"/>
    <w:rsid w:val="009161ED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26ED"/>
    <w:rsid w:val="009A2D36"/>
    <w:rsid w:val="009A3949"/>
    <w:rsid w:val="009A7979"/>
    <w:rsid w:val="009B305C"/>
    <w:rsid w:val="009B499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297"/>
    <w:rsid w:val="00AA0AEF"/>
    <w:rsid w:val="00AB3819"/>
    <w:rsid w:val="00AC1E9D"/>
    <w:rsid w:val="00AC200A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16E0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77A8C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D7157"/>
    <w:rsid w:val="00BE0375"/>
    <w:rsid w:val="00BE3D57"/>
    <w:rsid w:val="00BE676A"/>
    <w:rsid w:val="00BF3114"/>
    <w:rsid w:val="00C01602"/>
    <w:rsid w:val="00C0425E"/>
    <w:rsid w:val="00C045C2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601C"/>
    <w:rsid w:val="00CB7C09"/>
    <w:rsid w:val="00CC0C47"/>
    <w:rsid w:val="00CC104D"/>
    <w:rsid w:val="00CC40A9"/>
    <w:rsid w:val="00CC5974"/>
    <w:rsid w:val="00CC5CB0"/>
    <w:rsid w:val="00CD3C6C"/>
    <w:rsid w:val="00CD40F4"/>
    <w:rsid w:val="00CE141E"/>
    <w:rsid w:val="00CE2519"/>
    <w:rsid w:val="00CE5855"/>
    <w:rsid w:val="00CF1D11"/>
    <w:rsid w:val="00CF72D2"/>
    <w:rsid w:val="00D03CDC"/>
    <w:rsid w:val="00D052BA"/>
    <w:rsid w:val="00D0604A"/>
    <w:rsid w:val="00D12657"/>
    <w:rsid w:val="00D150C6"/>
    <w:rsid w:val="00D15B78"/>
    <w:rsid w:val="00D15D1B"/>
    <w:rsid w:val="00D20CA0"/>
    <w:rsid w:val="00D2238C"/>
    <w:rsid w:val="00D22DB9"/>
    <w:rsid w:val="00D255CB"/>
    <w:rsid w:val="00D30E2F"/>
    <w:rsid w:val="00D34429"/>
    <w:rsid w:val="00D36334"/>
    <w:rsid w:val="00D40FAF"/>
    <w:rsid w:val="00D45991"/>
    <w:rsid w:val="00D5380E"/>
    <w:rsid w:val="00D5519E"/>
    <w:rsid w:val="00D60537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2530"/>
    <w:rsid w:val="00D95D1E"/>
    <w:rsid w:val="00D96D2E"/>
    <w:rsid w:val="00DA6839"/>
    <w:rsid w:val="00DB10DA"/>
    <w:rsid w:val="00DB1EA4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43BA0"/>
    <w:rsid w:val="00E50039"/>
    <w:rsid w:val="00E56622"/>
    <w:rsid w:val="00E72A74"/>
    <w:rsid w:val="00E738C6"/>
    <w:rsid w:val="00E76DD3"/>
    <w:rsid w:val="00E82ADC"/>
    <w:rsid w:val="00E90425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15C46"/>
    <w:rsid w:val="00F20E13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04B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81F7F"/>
    <w:rsid w:val="00F9434D"/>
    <w:rsid w:val="00F9570D"/>
    <w:rsid w:val="00FA24D2"/>
    <w:rsid w:val="00FA4751"/>
    <w:rsid w:val="00FA668E"/>
    <w:rsid w:val="00FA684A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68FD3D"/>
  <w15:docId w15:val="{E2A166EF-EB21-4002-86ED-4AC0F1C8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31">
    <w:name w:val="Обычный3"/>
    <w:rsid w:val="0042383F"/>
    <w:rPr>
      <w:snapToGrid w:val="0"/>
    </w:rPr>
  </w:style>
  <w:style w:type="table" w:customStyle="1" w:styleId="TableStyle2">
    <w:name w:val="TableStyle2"/>
    <w:rsid w:val="00456A8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ody Text Indent"/>
    <w:basedOn w:val="a0"/>
    <w:link w:val="aff"/>
    <w:uiPriority w:val="99"/>
    <w:semiHidden/>
    <w:unhideWhenUsed/>
    <w:rsid w:val="00CC5CB0"/>
    <w:pPr>
      <w:widowControl w:val="0"/>
      <w:spacing w:after="120"/>
      <w:ind w:left="283"/>
    </w:pPr>
    <w:rPr>
      <w:rFonts w:ascii="Courier New" w:eastAsia="Courier New" w:hAnsi="Courier New" w:cs="Courier New"/>
      <w:color w:val="000000"/>
    </w:r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CC5CB0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m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B006-57D7-4CE0-81E5-5B1B8083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Ирина Петровна Иванова</cp:lastModifiedBy>
  <cp:revision>5</cp:revision>
  <cp:lastPrinted>2019-01-23T08:51:00Z</cp:lastPrinted>
  <dcterms:created xsi:type="dcterms:W3CDTF">2023-05-10T12:21:00Z</dcterms:created>
  <dcterms:modified xsi:type="dcterms:W3CDTF">2023-05-11T11:38:00Z</dcterms:modified>
</cp:coreProperties>
</file>