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F7" w:rsidRDefault="007C509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D105F7" w:rsidRDefault="007C509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105F7" w:rsidRDefault="007C509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D105F7" w:rsidRDefault="00D105F7">
      <w:pPr>
        <w:tabs>
          <w:tab w:val="left" w:pos="1530"/>
        </w:tabs>
        <w:ind w:hanging="40"/>
        <w:jc w:val="center"/>
      </w:pPr>
    </w:p>
    <w:p w:rsidR="00D105F7" w:rsidRDefault="00D105F7">
      <w:pPr>
        <w:tabs>
          <w:tab w:val="left" w:pos="1530"/>
        </w:tabs>
        <w:ind w:hanging="40"/>
        <w:jc w:val="center"/>
      </w:pPr>
    </w:p>
    <w:p w:rsidR="00D105F7" w:rsidRDefault="00D105F7">
      <w:pPr>
        <w:tabs>
          <w:tab w:val="left" w:pos="1530"/>
        </w:tabs>
        <w:ind w:hanging="40"/>
        <w:jc w:val="center"/>
      </w:pPr>
    </w:p>
    <w:p w:rsidR="00D105F7" w:rsidRDefault="007C5093">
      <w:pPr>
        <w:tabs>
          <w:tab w:val="left" w:pos="1530"/>
        </w:tabs>
        <w:ind w:firstLine="5630"/>
      </w:pPr>
      <w:r>
        <w:t>УТВЕРЖДАЮ</w:t>
      </w:r>
    </w:p>
    <w:p w:rsidR="00D105F7" w:rsidRDefault="007C5093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105F7" w:rsidRDefault="007C5093">
      <w:pPr>
        <w:tabs>
          <w:tab w:val="left" w:pos="1530"/>
        </w:tabs>
        <w:ind w:firstLine="5630"/>
      </w:pPr>
      <w:r>
        <w:t xml:space="preserve">работе </w:t>
      </w:r>
    </w:p>
    <w:p w:rsidR="00D105F7" w:rsidRDefault="007C5093">
      <w:pPr>
        <w:tabs>
          <w:tab w:val="left" w:pos="1530"/>
        </w:tabs>
        <w:ind w:firstLine="5630"/>
      </w:pPr>
      <w:r>
        <w:t>____________ С.Н.Большаков</w:t>
      </w:r>
    </w:p>
    <w:p w:rsidR="00D105F7" w:rsidRDefault="00D105F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05F7" w:rsidRDefault="00D105F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05F7" w:rsidRDefault="00D105F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05F7" w:rsidRDefault="00D105F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05F7" w:rsidRDefault="007C509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105F7" w:rsidRDefault="007C509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дисциплины</w:t>
      </w:r>
    </w:p>
    <w:p w:rsidR="00D105F7" w:rsidRDefault="00D105F7">
      <w:pPr>
        <w:jc w:val="center"/>
        <w:rPr>
          <w:b/>
          <w:szCs w:val="28"/>
        </w:rPr>
      </w:pPr>
    </w:p>
    <w:p w:rsidR="00D105F7" w:rsidRDefault="007C5093">
      <w:pPr>
        <w:jc w:val="center"/>
        <w:rPr>
          <w:sz w:val="20"/>
        </w:rPr>
      </w:pPr>
      <w:r>
        <w:rPr>
          <w:b/>
          <w:bCs/>
          <w:szCs w:val="32"/>
        </w:rPr>
        <w:t>Б1.В.</w:t>
      </w:r>
      <w:r w:rsidR="00DC25F0">
        <w:rPr>
          <w:b/>
          <w:bCs/>
          <w:szCs w:val="32"/>
        </w:rPr>
        <w:t>02.</w:t>
      </w:r>
      <w:r>
        <w:rPr>
          <w:b/>
          <w:bCs/>
          <w:szCs w:val="32"/>
        </w:rPr>
        <w:t>ДВ.0</w:t>
      </w:r>
      <w:r w:rsidR="00DC25F0">
        <w:rPr>
          <w:b/>
          <w:bCs/>
          <w:szCs w:val="32"/>
        </w:rPr>
        <w:t>2</w:t>
      </w:r>
      <w:r>
        <w:rPr>
          <w:b/>
          <w:bCs/>
          <w:szCs w:val="32"/>
        </w:rPr>
        <w:t xml:space="preserve">.02 </w:t>
      </w:r>
      <w:r w:rsidR="005C037E">
        <w:rPr>
          <w:b/>
          <w:bCs/>
          <w:color w:val="000000"/>
          <w:szCs w:val="28"/>
        </w:rPr>
        <w:t xml:space="preserve">ТЕОРЕТИЧЕСКИЕ ОСНОВЫ КУЛЬТУРОЛОГИИ (МОДУЛЬ): </w:t>
      </w:r>
      <w:r>
        <w:rPr>
          <w:b/>
          <w:bCs/>
          <w:szCs w:val="32"/>
        </w:rPr>
        <w:t>ЯЗЫК И ОБЩЕСТВО В ХХ ВЕКЕ: ПРОБЛЕМЫ МЕЖКУЛЬТУРНОЙ КОММУНИКАЦИИ</w:t>
      </w:r>
    </w:p>
    <w:p w:rsidR="00D105F7" w:rsidRDefault="00D105F7">
      <w:pPr>
        <w:jc w:val="center"/>
        <w:rPr>
          <w:b/>
          <w:color w:val="00000A"/>
        </w:rPr>
      </w:pPr>
    </w:p>
    <w:p w:rsidR="00D105F7" w:rsidRDefault="007C5093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51.03.01 Культурология</w:t>
      </w:r>
    </w:p>
    <w:p w:rsidR="00D105F7" w:rsidRDefault="00D105F7">
      <w:pPr>
        <w:tabs>
          <w:tab w:val="right" w:leader="underscore" w:pos="8505"/>
        </w:tabs>
        <w:jc w:val="center"/>
      </w:pPr>
    </w:p>
    <w:p w:rsidR="00D105F7" w:rsidRDefault="007C5093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  <w:i/>
        </w:rPr>
        <w:t>«Социокультурное проектирование и культурный перевод»</w:t>
      </w:r>
    </w:p>
    <w:p w:rsidR="00D105F7" w:rsidRDefault="00D105F7">
      <w:pPr>
        <w:tabs>
          <w:tab w:val="right" w:leader="underscore" w:pos="8505"/>
        </w:tabs>
        <w:jc w:val="center"/>
      </w:pPr>
    </w:p>
    <w:p w:rsidR="00D105F7" w:rsidRDefault="00D105F7">
      <w:pPr>
        <w:tabs>
          <w:tab w:val="left" w:pos="3822"/>
        </w:tabs>
        <w:jc w:val="center"/>
        <w:rPr>
          <w:bCs/>
        </w:rPr>
      </w:pPr>
    </w:p>
    <w:p w:rsidR="00D105F7" w:rsidRDefault="00D105F7">
      <w:pPr>
        <w:tabs>
          <w:tab w:val="left" w:pos="3822"/>
        </w:tabs>
        <w:jc w:val="center"/>
        <w:rPr>
          <w:bCs/>
        </w:rPr>
      </w:pPr>
    </w:p>
    <w:p w:rsidR="004A27C6" w:rsidRDefault="004A27C6" w:rsidP="004A27C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4A27C6" w:rsidRDefault="004A27C6" w:rsidP="004A27C6">
      <w:pPr>
        <w:tabs>
          <w:tab w:val="left" w:pos="3822"/>
        </w:tabs>
        <w:jc w:val="center"/>
        <w:rPr>
          <w:bCs/>
        </w:rPr>
      </w:pPr>
    </w:p>
    <w:p w:rsidR="004A27C6" w:rsidRDefault="004A27C6" w:rsidP="004A27C6">
      <w:pPr>
        <w:tabs>
          <w:tab w:val="left" w:pos="3822"/>
        </w:tabs>
        <w:jc w:val="center"/>
        <w:rPr>
          <w:bCs/>
        </w:rPr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</w:p>
    <w:p w:rsidR="00A92F53" w:rsidRDefault="004A27C6" w:rsidP="004A27C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A92F53" w:rsidRDefault="00A92F53" w:rsidP="004A27C6">
      <w:pPr>
        <w:tabs>
          <w:tab w:val="left" w:pos="748"/>
          <w:tab w:val="left" w:pos="828"/>
          <w:tab w:val="left" w:pos="2977"/>
        </w:tabs>
        <w:ind w:hanging="567"/>
        <w:jc w:val="center"/>
      </w:pPr>
      <w:bookmarkStart w:id="0" w:name="_GoBack"/>
      <w:bookmarkEnd w:id="0"/>
    </w:p>
    <w:p w:rsidR="004A27C6" w:rsidRDefault="004A27C6" w:rsidP="00A92F53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4A27C6" w:rsidRDefault="004A27C6" w:rsidP="004A27C6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105F7" w:rsidRDefault="007C5093">
      <w:pPr>
        <w:tabs>
          <w:tab w:val="left" w:pos="748"/>
          <w:tab w:val="left" w:pos="828"/>
          <w:tab w:val="left" w:pos="3822"/>
        </w:tabs>
        <w:jc w:val="center"/>
      </w:pPr>
      <w:r>
        <w:br w:type="page"/>
      </w:r>
    </w:p>
    <w:p w:rsidR="00D105F7" w:rsidRDefault="007C5093">
      <w:pPr>
        <w:pStyle w:val="txt"/>
        <w:spacing w:beforeAutospacing="0" w:afterAutospacing="0"/>
        <w:ind w:right="-6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105F7" w:rsidRDefault="007C5093">
      <w:pPr>
        <w:numPr>
          <w:ilvl w:val="0"/>
          <w:numId w:val="6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ДИСЦИПЛИНЕ:</w:t>
      </w:r>
    </w:p>
    <w:p w:rsidR="00D105F7" w:rsidRDefault="007C5093">
      <w:pPr>
        <w:pStyle w:val="a"/>
        <w:numPr>
          <w:ilvl w:val="0"/>
          <w:numId w:val="0"/>
        </w:numPr>
        <w:spacing w:line="240" w:lineRule="auto"/>
      </w:pPr>
      <w:r>
        <w:t>Процесс изучения дисциплины направлен на формирование следующих компетенций:</w:t>
      </w:r>
    </w:p>
    <w:p w:rsidR="00A92F53" w:rsidRDefault="00A92F53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92F53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2F53" w:rsidRPr="00F512F8" w:rsidRDefault="00A92F53" w:rsidP="008B1F09">
            <w:pPr>
              <w:pStyle w:val="af4"/>
              <w:jc w:val="center"/>
              <w:rPr>
                <w:i/>
                <w:iCs/>
                <w:color w:val="000000"/>
              </w:rPr>
            </w:pPr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2F53" w:rsidRPr="00F512F8" w:rsidRDefault="00A92F53" w:rsidP="008B1F09">
            <w:pPr>
              <w:pStyle w:val="af4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A92F53" w:rsidRPr="00F512F8" w:rsidRDefault="00A92F53" w:rsidP="008B1F09">
            <w:pPr>
              <w:pStyle w:val="af4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92F53" w:rsidRPr="00F512F8" w:rsidRDefault="00A92F53" w:rsidP="008B1F09">
            <w:pPr>
              <w:pStyle w:val="af4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A92F53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53" w:rsidRDefault="00A92F53" w:rsidP="008B1F09">
            <w:pPr>
              <w:jc w:val="both"/>
            </w:pPr>
            <w: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92F53" w:rsidRPr="00771AEE" w:rsidRDefault="00A92F53" w:rsidP="008B1F09">
            <w:pPr>
              <w:jc w:val="both"/>
            </w:pPr>
            <w:r w:rsidRPr="00771AEE"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92F53" w:rsidRDefault="00A92F53" w:rsidP="008B1F09">
            <w:pPr>
              <w:jc w:val="both"/>
            </w:pPr>
            <w:r>
              <w:t>ИПК-1.1. Знает:</w:t>
            </w:r>
          </w:p>
          <w:p w:rsidR="00A92F53" w:rsidRPr="005223C8" w:rsidRDefault="00A92F53" w:rsidP="008B1F09">
            <w:pPr>
              <w:jc w:val="both"/>
            </w:pPr>
            <w:r w:rsidRPr="005223C8">
              <w:t>основные технологические средства и инструменты проектной работы в разных сферах социокультурной деятельности;</w:t>
            </w:r>
          </w:p>
          <w:p w:rsidR="00A92F53" w:rsidRPr="00771AEE" w:rsidRDefault="00A92F53" w:rsidP="008B1F09">
            <w:pPr>
              <w:jc w:val="both"/>
            </w:pPr>
            <w:r w:rsidRPr="005223C8">
              <w:t>методику поэтапного создания инновационных проектов и специфику их документационного обеспечения;</w:t>
            </w:r>
          </w:p>
          <w:p w:rsidR="00A92F53" w:rsidRDefault="00A92F53" w:rsidP="008B1F09">
            <w:pPr>
              <w:jc w:val="both"/>
            </w:pPr>
            <w:r>
              <w:t>ИПК-1.2. Умеет:</w:t>
            </w:r>
          </w:p>
          <w:p w:rsidR="00A92F53" w:rsidRPr="005223C8" w:rsidRDefault="00A92F53" w:rsidP="008B1F09">
            <w:pPr>
              <w:jc w:val="both"/>
            </w:pPr>
            <w:r w:rsidRPr="005223C8">
              <w:t>организовывать все виды проектной работы от этапа планирования, разработки, документационного обеспечения до запуска инновационных проектов</w:t>
            </w:r>
          </w:p>
          <w:p w:rsidR="00A92F53" w:rsidRDefault="00A92F53" w:rsidP="008B1F09">
            <w:pPr>
              <w:jc w:val="both"/>
            </w:pPr>
            <w:r w:rsidRPr="005223C8">
              <w:t>в разных сферах социокультурной деятельности;</w:t>
            </w:r>
          </w:p>
          <w:p w:rsidR="00A92F53" w:rsidRDefault="00A92F53" w:rsidP="008B1F09">
            <w:pPr>
              <w:jc w:val="both"/>
            </w:pPr>
            <w:r>
              <w:t>ИПК-1.3. Владеет:</w:t>
            </w:r>
          </w:p>
          <w:p w:rsidR="00A92F53" w:rsidRPr="005223C8" w:rsidRDefault="00A92F53" w:rsidP="008B1F09">
            <w:pPr>
              <w:jc w:val="both"/>
            </w:pPr>
            <w:r w:rsidRPr="005223C8">
              <w:t>навыками прогнозирования актуальности проблемного поля проектирования,</w:t>
            </w:r>
          </w:p>
          <w:p w:rsidR="00A92F53" w:rsidRPr="00771AEE" w:rsidRDefault="00A92F53" w:rsidP="008B1F09">
            <w:pPr>
              <w:jc w:val="both"/>
            </w:pPr>
            <w:r w:rsidRPr="005223C8">
              <w:t>участия в планировании, разработке, документационном обеспечении и запуске инновационных проектов в разных сферах социокультурной деятельности;</w:t>
            </w:r>
          </w:p>
        </w:tc>
      </w:tr>
      <w:tr w:rsidR="00A92F53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53" w:rsidRDefault="00A92F53" w:rsidP="008B1F09">
            <w:pPr>
              <w:jc w:val="both"/>
            </w:pPr>
            <w: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92F53" w:rsidRPr="00771AEE" w:rsidRDefault="00A92F53" w:rsidP="008B1F09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92F53" w:rsidRDefault="00A92F53" w:rsidP="008B1F09">
            <w:pPr>
              <w:jc w:val="both"/>
            </w:pPr>
            <w:r>
              <w:t>ИПК-4.1. Знает:</w:t>
            </w:r>
          </w:p>
          <w:p w:rsidR="00A92F53" w:rsidRPr="00771AEE" w:rsidRDefault="00A92F53" w:rsidP="008B1F09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A92F53" w:rsidRDefault="00A92F53" w:rsidP="008B1F09">
            <w:pPr>
              <w:jc w:val="both"/>
            </w:pPr>
            <w:r>
              <w:t>ИПК-4.2. Умеет:</w:t>
            </w:r>
          </w:p>
          <w:p w:rsidR="00A92F53" w:rsidRPr="00771AEE" w:rsidRDefault="00A92F53" w:rsidP="008B1F09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A92F53" w:rsidRDefault="00A92F53" w:rsidP="008B1F09">
            <w:pPr>
              <w:jc w:val="both"/>
            </w:pPr>
            <w:r>
              <w:t>ИПК-4.3. Владеет:</w:t>
            </w:r>
          </w:p>
          <w:p w:rsidR="00A92F53" w:rsidRPr="00771AEE" w:rsidRDefault="00A92F53" w:rsidP="008B1F09">
            <w:pPr>
              <w:jc w:val="both"/>
            </w:pPr>
            <w: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A92F53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53" w:rsidRDefault="00A92F53" w:rsidP="008B1F09">
            <w:pPr>
              <w:jc w:val="both"/>
            </w:pPr>
            <w:r>
              <w:t>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92F53" w:rsidRPr="00771AEE" w:rsidRDefault="00A92F53" w:rsidP="008B1F09">
            <w:pPr>
              <w:jc w:val="both"/>
            </w:pPr>
            <w:r w:rsidRPr="00771AEE">
              <w:t xml:space="preserve">Способен разрабатывать и реализовывать различные </w:t>
            </w:r>
            <w:r w:rsidRPr="00771AEE">
              <w:lastRenderedPageBreak/>
              <w:t>научно-популярные программы в области культурологического, социально-научного и гуманитарного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92F53" w:rsidRDefault="00A92F53" w:rsidP="008B1F09">
            <w:pPr>
              <w:jc w:val="both"/>
            </w:pPr>
            <w:r>
              <w:lastRenderedPageBreak/>
              <w:t xml:space="preserve">ИПК-9.1. Знает: </w:t>
            </w:r>
          </w:p>
          <w:p w:rsidR="00A92F53" w:rsidRDefault="00A92F53" w:rsidP="008B1F09">
            <w:pPr>
              <w:jc w:val="both"/>
            </w:pPr>
            <w:r>
              <w:t xml:space="preserve">Основные понятия, идеи, методы, связанные </w:t>
            </w:r>
            <w:r>
              <w:lastRenderedPageBreak/>
              <w:t>с культурологическими дисциплинами</w:t>
            </w:r>
          </w:p>
          <w:p w:rsidR="00A92F53" w:rsidRDefault="00A92F53" w:rsidP="008B1F09">
            <w:pPr>
              <w:jc w:val="both"/>
            </w:pPr>
            <w:r>
              <w:t>ИПК-9.2. Умеет:</w:t>
            </w:r>
          </w:p>
          <w:p w:rsidR="00A92F53" w:rsidRDefault="00A92F53" w:rsidP="008B1F09">
            <w:pPr>
              <w:jc w:val="both"/>
            </w:pPr>
            <w:r>
              <w:t>Применять методологию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  <w:p w:rsidR="00A92F53" w:rsidRDefault="00A92F53" w:rsidP="008B1F09">
            <w:pPr>
              <w:jc w:val="both"/>
            </w:pPr>
            <w:r>
              <w:t xml:space="preserve">ИПК-9.3. Владеет: </w:t>
            </w:r>
          </w:p>
          <w:p w:rsidR="00A92F53" w:rsidRPr="00771AEE" w:rsidRDefault="00A92F53" w:rsidP="008B1F09">
            <w:pPr>
              <w:jc w:val="both"/>
            </w:pPr>
            <w:r>
              <w:t>Навыками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</w:tc>
      </w:tr>
    </w:tbl>
    <w:p w:rsidR="00A92F53" w:rsidRDefault="00A92F53">
      <w:pPr>
        <w:pStyle w:val="a"/>
        <w:numPr>
          <w:ilvl w:val="0"/>
          <w:numId w:val="0"/>
        </w:numPr>
        <w:spacing w:line="240" w:lineRule="auto"/>
      </w:pPr>
    </w:p>
    <w:p w:rsidR="00D105F7" w:rsidRDefault="00D105F7">
      <w:pPr>
        <w:jc w:val="both"/>
        <w:rPr>
          <w:iCs/>
        </w:rPr>
      </w:pPr>
    </w:p>
    <w:p w:rsidR="00D105F7" w:rsidRDefault="007C5093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D105F7" w:rsidRDefault="007C5093">
      <w:pPr>
        <w:pStyle w:val="western"/>
        <w:shd w:val="clear" w:color="auto" w:fill="auto"/>
        <w:spacing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</w:t>
      </w:r>
      <w:r>
        <w:rPr>
          <w:sz w:val="24"/>
          <w:szCs w:val="24"/>
        </w:rPr>
        <w:t>формирование у студентов системы знаний по основным направлениям теории межкультурной коммуникации и развитие языковой межкультурной компетенции.</w:t>
      </w:r>
    </w:p>
    <w:p w:rsidR="00D105F7" w:rsidRDefault="007C5093">
      <w:pPr>
        <w:ind w:firstLine="709"/>
        <w:jc w:val="both"/>
      </w:pPr>
      <w:r>
        <w:rPr>
          <w:u w:val="single"/>
        </w:rPr>
        <w:t>Задачи дисциплины</w:t>
      </w:r>
      <w:r>
        <w:t>:</w:t>
      </w:r>
    </w:p>
    <w:p w:rsidR="00D105F7" w:rsidRDefault="007C5093">
      <w:pPr>
        <w:numPr>
          <w:ilvl w:val="1"/>
          <w:numId w:val="7"/>
        </w:numPr>
        <w:tabs>
          <w:tab w:val="left" w:pos="284"/>
        </w:tabs>
        <w:ind w:left="0" w:firstLine="284"/>
        <w:jc w:val="both"/>
      </w:pPr>
      <w:r>
        <w:t>познакомить студентов с различными дисциплинарными направлениями, изучающими особенности межкультурной коммуникации;</w:t>
      </w:r>
    </w:p>
    <w:p w:rsidR="00D105F7" w:rsidRDefault="007C5093">
      <w:pPr>
        <w:numPr>
          <w:ilvl w:val="1"/>
          <w:numId w:val="7"/>
        </w:numPr>
        <w:tabs>
          <w:tab w:val="left" w:pos="284"/>
        </w:tabs>
        <w:ind w:left="0" w:firstLine="284"/>
        <w:jc w:val="both"/>
      </w:pPr>
      <w:r>
        <w:t>повысить уровень языковой компетенции студентов;</w:t>
      </w:r>
    </w:p>
    <w:p w:rsidR="00D105F7" w:rsidRDefault="007C5093">
      <w:pPr>
        <w:numPr>
          <w:ilvl w:val="1"/>
          <w:numId w:val="7"/>
        </w:numPr>
        <w:tabs>
          <w:tab w:val="left" w:pos="284"/>
        </w:tabs>
        <w:ind w:left="0" w:firstLine="284"/>
        <w:jc w:val="both"/>
      </w:pPr>
      <w:r>
        <w:t>рассмотреть основные пути формирования культурно-языковой идентичности;</w:t>
      </w:r>
    </w:p>
    <w:p w:rsidR="00D105F7" w:rsidRDefault="007C5093">
      <w:pPr>
        <w:numPr>
          <w:ilvl w:val="1"/>
          <w:numId w:val="7"/>
        </w:numPr>
        <w:tabs>
          <w:tab w:val="left" w:pos="284"/>
        </w:tabs>
        <w:ind w:left="0" w:firstLine="284"/>
        <w:jc w:val="both"/>
      </w:pPr>
      <w:r>
        <w:t>рассмотреть особенности вербального и невербального поведения в условиях межкультурной коммуникации, изучить способы предотвращения культурно-языковых ошибок и помех;</w:t>
      </w:r>
    </w:p>
    <w:p w:rsidR="00D105F7" w:rsidRDefault="007C5093">
      <w:pPr>
        <w:numPr>
          <w:ilvl w:val="1"/>
          <w:numId w:val="7"/>
        </w:numPr>
        <w:tabs>
          <w:tab w:val="left" w:pos="284"/>
        </w:tabs>
        <w:ind w:left="0" w:firstLine="284"/>
        <w:jc w:val="both"/>
        <w:rPr>
          <w:color w:val="000000"/>
        </w:rPr>
      </w:pPr>
      <w:r>
        <w:t>сформировать у студентов основы межкультурной компетенции</w:t>
      </w:r>
      <w:r>
        <w:rPr>
          <w:color w:val="000000"/>
        </w:rPr>
        <w:t xml:space="preserve"> как условия успешности межкультурной коммуникации.</w:t>
      </w:r>
    </w:p>
    <w:p w:rsidR="00D105F7" w:rsidRDefault="00D105F7">
      <w:pPr>
        <w:ind w:firstLine="709"/>
        <w:jc w:val="both"/>
      </w:pPr>
    </w:p>
    <w:p w:rsidR="00D105F7" w:rsidRDefault="007C509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D105F7" w:rsidRDefault="00D105F7">
      <w:pPr>
        <w:ind w:firstLine="709"/>
        <w:jc w:val="both"/>
      </w:pPr>
    </w:p>
    <w:p w:rsidR="00D105F7" w:rsidRDefault="007C5093">
      <w:pPr>
        <w:spacing w:line="360" w:lineRule="auto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D105F7" w:rsidRDefault="007C509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Общая трудоемкость освоения дисциплины составляет 6 зачетных единиц, 216 академических часов </w:t>
      </w:r>
      <w:r>
        <w:rPr>
          <w:i/>
          <w:color w:val="000000"/>
        </w:rPr>
        <w:t>(1 зачетная единица соответствует 36 академическим часам).</w:t>
      </w:r>
    </w:p>
    <w:p w:rsidR="00D105F7" w:rsidRDefault="00D105F7">
      <w:pPr>
        <w:ind w:firstLine="720"/>
        <w:jc w:val="both"/>
      </w:pPr>
    </w:p>
    <w:p w:rsidR="00D105F7" w:rsidRDefault="007C5093">
      <w:pPr>
        <w:spacing w:line="360" w:lineRule="auto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2957"/>
      </w:tblGrid>
      <w:tr w:rsidR="00D105F7">
        <w:trPr>
          <w:trHeight w:val="487"/>
        </w:trPr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105F7" w:rsidRDefault="007C5093">
            <w:pPr>
              <w:pStyle w:val="af4"/>
              <w:widowControl w:val="0"/>
              <w:jc w:val="center"/>
            </w:pPr>
            <w:r>
              <w:t>Вид учебной работы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105F7" w:rsidRDefault="007C5093">
            <w:pPr>
              <w:pStyle w:val="af4"/>
              <w:widowControl w:val="0"/>
              <w:jc w:val="center"/>
            </w:pPr>
            <w:r>
              <w:t>Трудоемкость в акад. час</w:t>
            </w:r>
          </w:p>
        </w:tc>
      </w:tr>
      <w:tr w:rsidR="00D105F7">
        <w:trPr>
          <w:trHeight w:val="424"/>
        </w:trPr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D105F7" w:rsidRDefault="007C5093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D105F7" w:rsidRDefault="00A92F53">
            <w:pPr>
              <w:widowControl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54</w:t>
            </w:r>
          </w:p>
        </w:tc>
      </w:tr>
      <w:tr w:rsidR="00D105F7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105F7" w:rsidRDefault="007C509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105F7" w:rsidRDefault="00D105F7">
            <w:pPr>
              <w:pStyle w:val="af4"/>
              <w:widowControl w:val="0"/>
              <w:spacing w:line="254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105F7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105F7" w:rsidRDefault="007C509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105F7" w:rsidRDefault="00A92F53">
            <w:pPr>
              <w:pStyle w:val="af4"/>
              <w:widowControl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</w:tr>
      <w:tr w:rsidR="00D105F7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105F7" w:rsidRDefault="007C509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105F7" w:rsidRDefault="00A92F53">
            <w:pPr>
              <w:pStyle w:val="af4"/>
              <w:widowControl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-/36</w:t>
            </w:r>
          </w:p>
        </w:tc>
      </w:tr>
      <w:tr w:rsidR="00D105F7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D105F7" w:rsidRDefault="007C5093">
            <w:pPr>
              <w:pStyle w:val="af4"/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D105F7" w:rsidRDefault="007C5093" w:rsidP="00A92F53">
            <w:pPr>
              <w:pStyle w:val="af4"/>
              <w:widowControl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  <w:r w:rsidR="00A92F53">
              <w:rPr>
                <w:b/>
                <w:color w:val="000000"/>
                <w:lang w:eastAsia="en-US"/>
              </w:rPr>
              <w:t>25</w:t>
            </w:r>
          </w:p>
        </w:tc>
      </w:tr>
      <w:tr w:rsidR="00D105F7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105F7" w:rsidRDefault="007C5093">
            <w:pPr>
              <w:pStyle w:val="af4"/>
              <w:widowControl w:val="0"/>
              <w:rPr>
                <w:color w:val="000000"/>
              </w:rPr>
            </w:pPr>
            <w:r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D105F7" w:rsidRDefault="007C5093">
            <w:pPr>
              <w:pStyle w:val="af4"/>
              <w:widowControl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27</w:t>
            </w:r>
          </w:p>
        </w:tc>
      </w:tr>
      <w:tr w:rsidR="00D105F7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105F7" w:rsidRDefault="007C509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105F7" w:rsidRDefault="007C5093">
            <w:pPr>
              <w:pStyle w:val="af4"/>
              <w:widowControl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2,35</w:t>
            </w:r>
          </w:p>
        </w:tc>
      </w:tr>
      <w:tr w:rsidR="00D105F7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105F7" w:rsidRDefault="007C509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105F7" w:rsidRDefault="007C5093">
            <w:pPr>
              <w:pStyle w:val="af4"/>
              <w:widowControl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24,65</w:t>
            </w:r>
          </w:p>
        </w:tc>
      </w:tr>
      <w:tr w:rsidR="00D105F7">
        <w:trPr>
          <w:trHeight w:val="454"/>
        </w:trPr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D105F7" w:rsidRDefault="007C5093">
            <w:pPr>
              <w:pStyle w:val="af4"/>
              <w:widowControl w:val="0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r>
              <w:rPr>
                <w:b/>
              </w:rPr>
              <w:t>з.е.)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D105F7" w:rsidRDefault="007C5093">
            <w:pPr>
              <w:pStyle w:val="af4"/>
              <w:widowControl w:val="0"/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216/ 6</w:t>
            </w:r>
          </w:p>
        </w:tc>
      </w:tr>
    </w:tbl>
    <w:p w:rsidR="00D105F7" w:rsidRDefault="00D105F7">
      <w:pPr>
        <w:ind w:firstLine="720"/>
        <w:jc w:val="both"/>
      </w:pPr>
    </w:p>
    <w:p w:rsidR="00D105F7" w:rsidRDefault="007C5093">
      <w:pPr>
        <w:spacing w:after="120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D105F7" w:rsidRDefault="007C5093">
      <w:pPr>
        <w:ind w:firstLine="708"/>
        <w:jc w:val="both"/>
      </w:pPr>
      <w: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05F7" w:rsidRDefault="00D105F7">
      <w:pPr>
        <w:rPr>
          <w:b/>
          <w:bCs/>
        </w:rPr>
      </w:pPr>
    </w:p>
    <w:p w:rsidR="00D105F7" w:rsidRDefault="007C5093">
      <w:pPr>
        <w:ind w:firstLine="709"/>
        <w:jc w:val="both"/>
        <w:rPr>
          <w:b/>
          <w:bCs/>
        </w:rPr>
      </w:pPr>
      <w:r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(разделы) дисциплины.</w:t>
      </w:r>
    </w:p>
    <w:p w:rsidR="00D105F7" w:rsidRDefault="00D105F7">
      <w:pPr>
        <w:ind w:firstLine="709"/>
        <w:jc w:val="both"/>
        <w:rPr>
          <w:b/>
          <w:bCs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2"/>
        <w:gridCol w:w="7933"/>
      </w:tblGrid>
      <w:tr w:rsidR="00D105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05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widowControl w:val="0"/>
              <w:jc w:val="both"/>
              <w:rPr>
                <w:bCs/>
                <w:color w:val="000000"/>
              </w:rPr>
            </w:pPr>
            <w:r>
              <w:t>Культура и ее составляющие</w:t>
            </w:r>
          </w:p>
        </w:tc>
      </w:tr>
      <w:tr w:rsidR="00D105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Лингвокультурные и психологические аспекты межкультурной коммуникации</w:t>
            </w:r>
          </w:p>
        </w:tc>
      </w:tr>
      <w:tr w:rsidR="00D105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Вербальная и невербальная межкультурная коммуникация</w:t>
            </w:r>
          </w:p>
        </w:tc>
      </w:tr>
      <w:tr w:rsidR="00D105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Культурно-языковая личность и национальный характер</w:t>
            </w:r>
          </w:p>
        </w:tc>
      </w:tr>
      <w:tr w:rsidR="00D105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F7" w:rsidRDefault="007C5093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Межкультурная коммуникация в различных сферах деятельности.</w:t>
            </w:r>
          </w:p>
        </w:tc>
      </w:tr>
    </w:tbl>
    <w:p w:rsidR="00D105F7" w:rsidRDefault="00D105F7">
      <w:pPr>
        <w:spacing w:line="360" w:lineRule="auto"/>
      </w:pPr>
    </w:p>
    <w:p w:rsidR="00D105F7" w:rsidRDefault="007C5093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D105F7" w:rsidRDefault="007C5093">
      <w:pPr>
        <w:spacing w:after="120" w:line="360" w:lineRule="auto"/>
      </w:pPr>
      <w:r>
        <w:t>Курсовая работа по дисциплине не предусмотрена учебным планом.</w:t>
      </w:r>
    </w:p>
    <w:p w:rsidR="00D105F7" w:rsidRDefault="007C5093">
      <w:pPr>
        <w:spacing w:after="120"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>4.3 П</w:t>
      </w:r>
      <w:r>
        <w:rPr>
          <w:b/>
          <w:bCs/>
        </w:rPr>
        <w:t>еречень занятий, проводимых в активной и интерактивной формах,</w:t>
      </w:r>
      <w:r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105F7" w:rsidRDefault="007C5093">
      <w:pPr>
        <w:spacing w:after="120" w:line="276" w:lineRule="auto"/>
        <w:jc w:val="both"/>
        <w:rPr>
          <w:bCs/>
          <w:caps/>
        </w:rPr>
      </w:pPr>
      <w:r>
        <w:rPr>
          <w:bCs/>
        </w:rPr>
        <w:t>Не предусмотрены учебным планом.</w:t>
      </w:r>
    </w:p>
    <w:p w:rsidR="00D105F7" w:rsidRDefault="00D105F7">
      <w:pPr>
        <w:jc w:val="both"/>
        <w:rPr>
          <w:b/>
          <w:bCs/>
          <w:caps/>
        </w:rPr>
      </w:pPr>
    </w:p>
    <w:p w:rsidR="00D105F7" w:rsidRDefault="007C5093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105F7" w:rsidRDefault="00D105F7">
      <w:pPr>
        <w:rPr>
          <w:b/>
          <w:bCs/>
          <w:caps/>
        </w:rPr>
      </w:pPr>
    </w:p>
    <w:p w:rsidR="00D105F7" w:rsidRDefault="007C5093">
      <w:pPr>
        <w:rPr>
          <w:b/>
          <w:bCs/>
          <w:caps/>
        </w:rPr>
      </w:pPr>
      <w:r>
        <w:rPr>
          <w:b/>
          <w:bCs/>
          <w:caps/>
        </w:rPr>
        <w:t xml:space="preserve">5.1. </w:t>
      </w:r>
      <w:r>
        <w:rPr>
          <w:b/>
          <w:bCs/>
        </w:rPr>
        <w:t>Темы конспектов</w:t>
      </w:r>
      <w:r>
        <w:rPr>
          <w:b/>
          <w:bCs/>
          <w:caps/>
        </w:rPr>
        <w:t>:</w:t>
      </w:r>
    </w:p>
    <w:p w:rsidR="00D105F7" w:rsidRDefault="007C5093">
      <w:pPr>
        <w:numPr>
          <w:ilvl w:val="0"/>
          <w:numId w:val="12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Подходы к определению культуры.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Теория культурных измерений Г. Хофстеде.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Теория Э. Холла о высоко- и низкоконтекстуальных культурах.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Система дифференциации культур Ф. Клакхон и Ф. Стродтбека.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Отношение ко времени в различных культурах.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Подходы к определению понятий «межкультурное общение» и «межкультурная коммуникация».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Кодирование и декодирование информации в процессе межкультурной коммуникации.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Теория лингвистической относительности.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426"/>
        </w:tabs>
        <w:spacing w:line="216" w:lineRule="auto"/>
        <w:ind w:left="0" w:firstLine="0"/>
        <w:jc w:val="both"/>
      </w:pPr>
      <w:r>
        <w:t>Культура и лексика.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Культура и грамматика.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Процессы атрибуции и стереотипы в межкультурном общении.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Предрассудки и обобщения в межкультурном общении.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Максимы Х.П. Грайса в контексте межкультурного общения.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Понятие, природа и структура межкультурной компетенции.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Роль языка в межкультурном общении.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Невербальные составляющие межкультурной коммуникации.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Роль английского языка в эпоху «глобального мира без границ».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Вертикальный контекст высказывания, фоновое знание, реалии и пресуппозиции.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Диалог культур и конфликт культур.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Культурный шок: понятие, пути преодоления.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lastRenderedPageBreak/>
        <w:t>Понятие культурно-языковой личности и национального характера.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Специфика межкультурной коммуникации в сфере образования.</w:t>
      </w:r>
    </w:p>
    <w:p w:rsidR="00D105F7" w:rsidRDefault="007C5093">
      <w:pPr>
        <w:numPr>
          <w:ilvl w:val="0"/>
          <w:numId w:val="3"/>
        </w:numPr>
        <w:tabs>
          <w:tab w:val="clear" w:pos="720"/>
          <w:tab w:val="left" w:pos="284"/>
          <w:tab w:val="left" w:pos="426"/>
        </w:tabs>
        <w:spacing w:line="216" w:lineRule="auto"/>
        <w:ind w:left="0" w:firstLine="0"/>
        <w:jc w:val="both"/>
      </w:pPr>
      <w:r>
        <w:t>Специфика межкультурной коммуникации в сфере делового общения.</w:t>
      </w:r>
    </w:p>
    <w:p w:rsidR="00D105F7" w:rsidRDefault="00D105F7">
      <w:pPr>
        <w:tabs>
          <w:tab w:val="left" w:pos="284"/>
          <w:tab w:val="left" w:pos="426"/>
        </w:tabs>
        <w:spacing w:line="216" w:lineRule="auto"/>
        <w:jc w:val="both"/>
      </w:pPr>
    </w:p>
    <w:p w:rsidR="00D105F7" w:rsidRDefault="007C5093">
      <w:pPr>
        <w:rPr>
          <w:b/>
          <w:bCs/>
        </w:rPr>
      </w:pPr>
      <w:r>
        <w:rPr>
          <w:b/>
          <w:bCs/>
          <w:caps/>
        </w:rPr>
        <w:t>5.2. т</w:t>
      </w:r>
      <w:r>
        <w:rPr>
          <w:b/>
          <w:bCs/>
        </w:rPr>
        <w:t>емы</w:t>
      </w:r>
      <w:r>
        <w:rPr>
          <w:b/>
          <w:bCs/>
          <w:caps/>
        </w:rPr>
        <w:t xml:space="preserve"> </w:t>
      </w:r>
      <w:r>
        <w:rPr>
          <w:b/>
          <w:bCs/>
        </w:rPr>
        <w:t>рефератов</w:t>
      </w:r>
      <w:r>
        <w:rPr>
          <w:b/>
          <w:bCs/>
          <w:caps/>
        </w:rPr>
        <w:t>:</w:t>
      </w:r>
    </w:p>
    <w:p w:rsidR="00D105F7" w:rsidRDefault="007C5093">
      <w:pPr>
        <w:pStyle w:val="af9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толерантности в ситуации межкультурного общения.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Типология современных западных концепций межкультурной коммуникации.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Проблема «чужой» культуры и этноцентризм.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Механизмы освоения «чужой» культуры в межкультурном взаимодействии.</w:t>
      </w:r>
    </w:p>
    <w:p w:rsidR="00D105F7" w:rsidRDefault="007C5093">
      <w:pPr>
        <w:pStyle w:val="af9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проявления культурной идентичности.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Особенности вербальной коммуникации в «высококонтекстуальных» и «низкоконтекстуальных» культурах.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Проблемы межкультурного диалога в условиях развития глобального информационного общества.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Специфика проявления национального характера в процессе межкультурной коммуникации.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Роль стереотипов в восприятии другой культуры.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Способы преодоления межкультурных конфликтов.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Культурный шок и его преодоление в процессе межкультурной коммуникации.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Роль межкультурной коммуникации в формировании корпоративной культуры.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Менталитет и национальный характер.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Языковая личность, вторичная языковая личность.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«Эффект смысловых ножниц» в знаковом общении.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Гипотеза лингвистической относительности Сепира – Уорфа и проблематика межкультурной коммуникации. Проблемы неполной культурной переводимости вербальных единиц.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Значимые концепты русской культуры и проблемы их переводимости.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Понятие эффективной межкультурной коммуникации.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Природа и структура межкультурной компетенции.</w:t>
      </w:r>
    </w:p>
    <w:p w:rsidR="00D105F7" w:rsidRDefault="007C5093">
      <w:pPr>
        <w:numPr>
          <w:ilvl w:val="0"/>
          <w:numId w:val="2"/>
        </w:numPr>
        <w:ind w:left="426" w:hanging="426"/>
      </w:pPr>
      <w:r>
        <w:t>Помехи в межкультурной коммуникации.</w:t>
      </w:r>
    </w:p>
    <w:p w:rsidR="00D105F7" w:rsidRDefault="00D105F7">
      <w:pPr>
        <w:tabs>
          <w:tab w:val="left" w:pos="284"/>
          <w:tab w:val="left" w:pos="426"/>
        </w:tabs>
        <w:spacing w:line="216" w:lineRule="auto"/>
        <w:jc w:val="both"/>
      </w:pPr>
    </w:p>
    <w:p w:rsidR="00D105F7" w:rsidRDefault="007C5093">
      <w:pPr>
        <w:rPr>
          <w:b/>
          <w:bCs/>
        </w:rPr>
      </w:pPr>
      <w:r>
        <w:rPr>
          <w:b/>
          <w:bCs/>
        </w:rPr>
        <w:t>5.3 Темы практических занятий:</w:t>
      </w:r>
    </w:p>
    <w:p w:rsidR="00D105F7" w:rsidRDefault="007C5093">
      <w:pPr>
        <w:jc w:val="both"/>
        <w:rPr>
          <w:bCs/>
        </w:rPr>
      </w:pPr>
      <w:r>
        <w:rPr>
          <w:b/>
          <w:i/>
          <w:color w:val="0A0A0A"/>
        </w:rPr>
        <w:t xml:space="preserve">К теме 1. </w:t>
      </w:r>
      <w:r>
        <w:rPr>
          <w:bCs/>
        </w:rPr>
        <w:t>Социальный, когнитивный и семиотический подходы к определению культуры. Основные функции культуры. Основные параметры измерения культур (теория Г. Хофстеде). Дифференциация культур по системе ценностных ориентаций (система Ф. Клакхон и Ф. Стродтбека). Линейное и цикличное время, полихронные и монохронные культуры. Отношение к пространству в различных культурах. Понятия «свой» и «чужой» как культурные универсалии.</w:t>
      </w:r>
    </w:p>
    <w:p w:rsidR="00D105F7" w:rsidRDefault="007C5093">
      <w:pPr>
        <w:jc w:val="both"/>
        <w:rPr>
          <w:bCs/>
        </w:rPr>
      </w:pPr>
      <w:r>
        <w:rPr>
          <w:b/>
          <w:i/>
          <w:color w:val="0A0A0A"/>
        </w:rPr>
        <w:t xml:space="preserve">К теме 2. </w:t>
      </w:r>
      <w:r>
        <w:rPr>
          <w:bCs/>
        </w:rPr>
        <w:t>Понятия межкультурное общение и межкультурная коммуникация Кодирование и декодирование информации в процессе межкультурной коммуникации. Лингвокультурные аспекты межкультурной коммуникации. Психологические аспекты межкультурной коммуникации. Критерии и условия успешности межкультурной коммуникации. Природа и структура межкультурной компетенции.</w:t>
      </w:r>
    </w:p>
    <w:p w:rsidR="00D105F7" w:rsidRDefault="007C5093">
      <w:pPr>
        <w:jc w:val="both"/>
        <w:rPr>
          <w:bCs/>
        </w:rPr>
      </w:pPr>
      <w:r>
        <w:rPr>
          <w:b/>
          <w:i/>
          <w:color w:val="0A0A0A"/>
        </w:rPr>
        <w:t>К теме 3.</w:t>
      </w:r>
      <w:r>
        <w:rPr>
          <w:color w:val="0A0A0A"/>
        </w:rPr>
        <w:t xml:space="preserve"> </w:t>
      </w:r>
      <w:r>
        <w:rPr>
          <w:bCs/>
        </w:rPr>
        <w:t>Роль языка в межкультурном общении. Невербальные составляющие межкультурной коммуникации. Национальные языки и культуры в эпоху глобализации. Роль и место английского языка и англо-американской культуры в условиях «глобального мира без границ». Аккультурация как освоение чужой культуры. Конфликт и диалог культур. Культурный шок и пути его преодоления.</w:t>
      </w:r>
    </w:p>
    <w:p w:rsidR="00D105F7" w:rsidRDefault="007C5093">
      <w:pPr>
        <w:jc w:val="both"/>
        <w:rPr>
          <w:bCs/>
        </w:rPr>
      </w:pPr>
      <w:r>
        <w:rPr>
          <w:b/>
          <w:i/>
          <w:color w:val="0A0A0A"/>
        </w:rPr>
        <w:t xml:space="preserve">К теме 4. </w:t>
      </w:r>
      <w:r>
        <w:rPr>
          <w:bCs/>
        </w:rPr>
        <w:t>Личность как продукт и носитель лингвокультуры. Понятие языковой личности. Разновидности идентичности личности. Национальный характер, его составляющие и проявление в межкультурной коммуникации. Национальный характер в условиях глобализации и выбор коммуникативных стратегий с учетом национального характера партнеров по коммуникации.</w:t>
      </w:r>
    </w:p>
    <w:p w:rsidR="00D105F7" w:rsidRDefault="007C5093">
      <w:pPr>
        <w:jc w:val="both"/>
        <w:rPr>
          <w:bCs/>
        </w:rPr>
      </w:pPr>
      <w:r>
        <w:rPr>
          <w:b/>
          <w:i/>
          <w:color w:val="0A0A0A"/>
        </w:rPr>
        <w:lastRenderedPageBreak/>
        <w:t xml:space="preserve">К теме 5. </w:t>
      </w:r>
      <w:r>
        <w:rPr>
          <w:bCs/>
        </w:rPr>
        <w:t>Специфика образования в различных культурах. Влияние процессов глобализации и информатизации на образование. Особенности коммуникации между участниками образовательного процесса, представляющими разные культуры. Культурно-обусловленные модели управления. Деловой протокол и выбор коммуникативной стратегии при ведении переговоров в условиях межкультурного общения. Особенности межкультурной коммуникации в многонациональных корпорациях. Корпоративная культура и культурно обусловленное недопонимание в ситуации делового общения.</w:t>
      </w:r>
    </w:p>
    <w:p w:rsidR="00D105F7" w:rsidRDefault="00D105F7">
      <w:pPr>
        <w:tabs>
          <w:tab w:val="left" w:pos="284"/>
        </w:tabs>
        <w:rPr>
          <w:b/>
          <w:bCs/>
          <w:caps/>
        </w:rPr>
      </w:pPr>
    </w:p>
    <w:p w:rsidR="00D105F7" w:rsidRDefault="007C5093">
      <w:pPr>
        <w:rPr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105F7" w:rsidRDefault="007C5093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D105F7">
        <w:trPr>
          <w:trHeight w:val="5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pStyle w:val="af4"/>
              <w:widowControl w:val="0"/>
              <w:jc w:val="center"/>
            </w:pPr>
            <w:r>
              <w:t>№</w:t>
            </w:r>
          </w:p>
          <w:p w:rsidR="00D105F7" w:rsidRDefault="007C5093">
            <w:pPr>
              <w:pStyle w:val="af4"/>
              <w:widowControl w:val="0"/>
              <w:jc w:val="center"/>
            </w:pPr>
            <w:r>
              <w:t>п/п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pStyle w:val="af4"/>
              <w:widowControl w:val="0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pStyle w:val="af4"/>
              <w:widowControl w:val="0"/>
              <w:jc w:val="center"/>
            </w:pPr>
            <w:r>
              <w:t>Форма текущего контроля</w:t>
            </w:r>
          </w:p>
        </w:tc>
      </w:tr>
      <w:tr w:rsidR="00D105F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pStyle w:val="af4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  <w:p w:rsidR="00D105F7" w:rsidRDefault="007C5093">
            <w:pPr>
              <w:pStyle w:val="af4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  <w:p w:rsidR="00D105F7" w:rsidRDefault="007C5093">
            <w:pPr>
              <w:pStyle w:val="af4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D105F7" w:rsidRDefault="00D105F7">
      <w:pPr>
        <w:jc w:val="both"/>
        <w:rPr>
          <w:bCs/>
          <w:i/>
        </w:rPr>
      </w:pPr>
    </w:p>
    <w:p w:rsidR="00D105F7" w:rsidRDefault="007C5093">
      <w:pPr>
        <w:spacing w:line="360" w:lineRule="auto"/>
        <w:rPr>
          <w:b/>
          <w:bCs/>
        </w:rPr>
      </w:pPr>
      <w:r>
        <w:rPr>
          <w:b/>
          <w:bCs/>
        </w:rPr>
        <w:t>7. ПЕРЕЧЕНЬ ОСНОВНОЙ И ДОПОЛНИТЕЛЬНОЙ УЧЕБНОЙ ЛИТЕРАТУРЫ:</w:t>
      </w:r>
    </w:p>
    <w:p w:rsidR="00D105F7" w:rsidRDefault="007C5093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985"/>
        <w:gridCol w:w="1274"/>
        <w:gridCol w:w="994"/>
        <w:gridCol w:w="1274"/>
        <w:gridCol w:w="1418"/>
      </w:tblGrid>
      <w:tr w:rsidR="00D105F7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Авторы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Место издания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Год издания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Наличие</w:t>
            </w:r>
          </w:p>
        </w:tc>
      </w:tr>
      <w:tr w:rsidR="00D105F7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</w:pPr>
            <w: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D105F7" w:rsidRDefault="007C509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</w:t>
            </w:r>
          </w:p>
          <w:p w:rsidR="00D105F7" w:rsidRDefault="007C5093">
            <w:pPr>
              <w:widowControl w:val="0"/>
              <w:jc w:val="center"/>
            </w:pPr>
            <w:r>
              <w:rPr>
                <w:color w:val="000000"/>
              </w:rPr>
              <w:t>в сети Интернет)</w:t>
            </w:r>
          </w:p>
        </w:tc>
      </w:tr>
      <w:tr w:rsidR="00D105F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Межкультурная коммуникация. Семиотический подход : учебник и практикум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Таратухина Ю. 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A2706D">
            <w:pPr>
              <w:widowControl w:val="0"/>
            </w:pPr>
            <w:hyperlink r:id="rId7">
              <w:r w:rsidR="007C5093">
                <w:t>https://urait.ru/bcode/494375</w:t>
              </w:r>
            </w:hyperlink>
            <w:hyperlink>
              <w:r w:rsidR="007C5093">
                <w:t xml:space="preserve"> </w:t>
              </w:r>
            </w:hyperlink>
          </w:p>
        </w:tc>
      </w:tr>
      <w:tr w:rsidR="00D105F7">
        <w:trPr>
          <w:cantSplit/>
          <w:trHeight w:val="794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Основы теории межкультурной коммуникации : учебное пособие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Гузикова М. О.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Основы теории межкультурной коммуникации : учебное пособие для вузов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A2706D">
            <w:pPr>
              <w:widowControl w:val="0"/>
            </w:pPr>
            <w:hyperlink r:id="rId8">
              <w:r w:rsidR="007C5093">
                <w:t>https://urait.ru/bcode/493424</w:t>
              </w:r>
            </w:hyperlink>
            <w:hyperlink>
              <w:r w:rsidR="007C5093">
                <w:t xml:space="preserve"> </w:t>
              </w:r>
            </w:hyperlink>
          </w:p>
        </w:tc>
      </w:tr>
      <w:tr w:rsidR="00D105F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Межкультурная коммуникация: от системного подхода к синергетической парадигме 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Зинченко В. Г.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Москва : ФЛИНТА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2021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</w:pPr>
            <w: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rPr>
                <w:rStyle w:val="-"/>
              </w:rPr>
              <w:t>https://biblioclub.ru/index.php?page=book&amp;id=79344</w:t>
            </w:r>
          </w:p>
          <w:p w:rsidR="00D105F7" w:rsidRDefault="00D105F7">
            <w:pPr>
              <w:widowControl w:val="0"/>
            </w:pPr>
          </w:p>
        </w:tc>
      </w:tr>
    </w:tbl>
    <w:p w:rsidR="00D105F7" w:rsidRDefault="00D105F7">
      <w:pPr>
        <w:ind w:firstLine="540"/>
        <w:jc w:val="both"/>
        <w:rPr>
          <w:i/>
          <w:iCs/>
        </w:rPr>
      </w:pPr>
    </w:p>
    <w:p w:rsidR="00D105F7" w:rsidRDefault="007C5093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985"/>
        <w:gridCol w:w="1274"/>
        <w:gridCol w:w="994"/>
        <w:gridCol w:w="1274"/>
        <w:gridCol w:w="1418"/>
      </w:tblGrid>
      <w:tr w:rsidR="00D105F7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Авторы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Место издания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F7" w:rsidRDefault="007C5093">
            <w:pPr>
              <w:widowControl w:val="0"/>
              <w:jc w:val="center"/>
            </w:pPr>
            <w:r>
              <w:t>Год издания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</w:pPr>
            <w:r>
              <w:t>Наличие</w:t>
            </w:r>
          </w:p>
        </w:tc>
      </w:tr>
      <w:tr w:rsidR="00D105F7">
        <w:trPr>
          <w:trHeight w:val="2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F7" w:rsidRDefault="00D105F7">
            <w:pPr>
              <w:widowControl w:val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 xml:space="preserve">Печатные </w:t>
            </w:r>
            <w:r>
              <w:lastRenderedPageBreak/>
              <w:t>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ЭБС</w:t>
            </w:r>
          </w:p>
          <w:p w:rsidR="00D105F7" w:rsidRDefault="007C509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(адрес</w:t>
            </w:r>
          </w:p>
          <w:p w:rsidR="00D105F7" w:rsidRDefault="007C509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в сети Интернет)</w:t>
            </w:r>
          </w:p>
        </w:tc>
      </w:tr>
      <w:tr w:rsidR="00D105F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Социокультурные коммуникации. Проекты социальных трансформаций и всемирные выставки : учебное пособие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pStyle w:val="1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Курумчина А. Э.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pStyle w:val="1"/>
              <w:widowControl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A2706D">
            <w:pPr>
              <w:widowControl w:val="0"/>
            </w:pPr>
            <w:hyperlink r:id="rId9">
              <w:r w:rsidR="007C5093">
                <w:t>https://urait.ru/bcode/494864</w:t>
              </w:r>
            </w:hyperlink>
          </w:p>
          <w:p w:rsidR="00D105F7" w:rsidRDefault="00D105F7">
            <w:pPr>
              <w:widowControl w:val="0"/>
            </w:pPr>
          </w:p>
        </w:tc>
      </w:tr>
      <w:tr w:rsidR="00D105F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Деловые и межкультурные коммуникации : учебник и практикум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pStyle w:val="1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Таратухина, Ю. 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pStyle w:val="1"/>
              <w:widowControl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rPr>
                <w:rStyle w:val="-"/>
              </w:rPr>
              <w:t>https://urait.ru/bcode/489264</w:t>
            </w:r>
          </w:p>
        </w:tc>
      </w:tr>
      <w:tr w:rsidR="00D105F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Национальные особенности межкультурной коммуникации: теория и практика 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pStyle w:val="1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Багана Ж.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Москва : ФЛИНТА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2020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rPr>
                <w:rStyle w:val="-"/>
              </w:rPr>
              <w:t>https://biblioclub.ru/index.php?page=book&amp;id=603170</w:t>
            </w:r>
          </w:p>
        </w:tc>
      </w:tr>
      <w:tr w:rsidR="00D105F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Основы межкультурной коммуникации: государственные и национально-культурные символы 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pStyle w:val="1"/>
              <w:widowControl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 А. Борботько, Л. Г. Викулова, Л. А. Воробьева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Москва : ФЛИНТА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t>2019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</w:pPr>
            <w:r>
              <w:rPr>
                <w:rStyle w:val="-"/>
              </w:rPr>
              <w:t>https://biblioclub.ru/index.php?page=book&amp;id=607471</w:t>
            </w:r>
          </w:p>
          <w:p w:rsidR="00D105F7" w:rsidRDefault="00D105F7">
            <w:pPr>
              <w:widowControl w:val="0"/>
            </w:pPr>
          </w:p>
        </w:tc>
      </w:tr>
      <w:tr w:rsidR="00D105F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keepNext/>
              <w:widowControl w:val="0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Межкультурная коммуникация. Учебное пособие.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 В.И.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Кемерово: Кемеровский государственный институт культуры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7C509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D105F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F7" w:rsidRDefault="00A2706D">
            <w:pPr>
              <w:widowControl w:val="0"/>
            </w:pPr>
            <w:hyperlink r:id="rId10">
              <w:r w:rsidR="007C5093">
                <w:t>http://biblioclub.ru</w:t>
              </w:r>
            </w:hyperlink>
          </w:p>
        </w:tc>
      </w:tr>
    </w:tbl>
    <w:p w:rsidR="00D105F7" w:rsidRDefault="00D105F7">
      <w:pPr>
        <w:spacing w:line="360" w:lineRule="auto"/>
        <w:rPr>
          <w:b/>
          <w:bCs/>
          <w:lang w:val="en-US"/>
        </w:rPr>
      </w:pPr>
    </w:p>
    <w:p w:rsidR="00D105F7" w:rsidRDefault="00D105F7">
      <w:pPr>
        <w:jc w:val="both"/>
        <w:rPr>
          <w:b/>
          <w:bCs/>
        </w:rPr>
      </w:pPr>
    </w:p>
    <w:p w:rsidR="00D105F7" w:rsidRDefault="007C5093">
      <w:pPr>
        <w:widowControl w:val="0"/>
        <w:numPr>
          <w:ilvl w:val="0"/>
          <w:numId w:val="8"/>
        </w:numPr>
        <w:tabs>
          <w:tab w:val="left" w:pos="788"/>
        </w:tabs>
        <w:ind w:left="0" w:firstLine="0"/>
        <w:contextualSpacing/>
        <w:rPr>
          <w:kern w:val="2"/>
          <w:lang w:eastAsia="zh-CN"/>
        </w:rPr>
      </w:pPr>
      <w:r>
        <w:rPr>
          <w:b/>
          <w:bCs/>
          <w:caps/>
          <w:color w:val="000000"/>
          <w:kern w:val="2"/>
          <w:lang w:eastAsia="zh-CN"/>
        </w:rPr>
        <w:t>Ресурсы информационно-телекоммуникационной сети «Интернет»:</w:t>
      </w:r>
    </w:p>
    <w:p w:rsidR="00D105F7" w:rsidRDefault="00D105F7">
      <w:pPr>
        <w:widowControl w:val="0"/>
        <w:tabs>
          <w:tab w:val="left" w:pos="788"/>
        </w:tabs>
        <w:contextualSpacing/>
        <w:rPr>
          <w:kern w:val="2"/>
          <w:lang w:eastAsia="zh-CN"/>
        </w:rPr>
      </w:pPr>
    </w:p>
    <w:p w:rsidR="00D105F7" w:rsidRDefault="007C5093">
      <w:pPr>
        <w:ind w:firstLine="244"/>
      </w:pPr>
      <w:r>
        <w:t xml:space="preserve">1. «НЭБ». Национальная электронная библиотека. – Режим доступа: </w:t>
      </w:r>
      <w:hyperlink r:id="rId11">
        <w:r>
          <w:rPr>
            <w:color w:val="0000FF"/>
            <w:u w:val="single"/>
          </w:rPr>
          <w:t>http://нэб.рф/</w:t>
        </w:r>
      </w:hyperlink>
    </w:p>
    <w:p w:rsidR="00D105F7" w:rsidRDefault="007C5093">
      <w:pPr>
        <w:ind w:firstLine="244"/>
      </w:pPr>
      <w:r>
        <w:t xml:space="preserve">2. «eLibrary». Научная электронная библиотека. – Режим доступа: </w:t>
      </w:r>
      <w:hyperlink r:id="rId12">
        <w:r>
          <w:rPr>
            <w:color w:val="0000FF"/>
            <w:u w:val="single"/>
          </w:rPr>
          <w:t>https://elibrary.ru</w:t>
        </w:r>
      </w:hyperlink>
    </w:p>
    <w:p w:rsidR="00D105F7" w:rsidRDefault="007C5093">
      <w:pPr>
        <w:ind w:firstLine="244"/>
      </w:pPr>
      <w:r>
        <w:t xml:space="preserve">3. «КиберЛенинка». Научная электронная библиотека. – Режим доступа: </w:t>
      </w:r>
      <w:hyperlink r:id="rId13">
        <w:r>
          <w:rPr>
            <w:color w:val="0000FF"/>
            <w:u w:val="single"/>
          </w:rPr>
          <w:t>https://cyberleninka.ru/</w:t>
        </w:r>
      </w:hyperlink>
    </w:p>
    <w:p w:rsidR="00D105F7" w:rsidRDefault="007C5093">
      <w:pPr>
        <w:ind w:firstLine="244"/>
      </w:pPr>
      <w:r>
        <w:t xml:space="preserve">4. ЭБС «Университетская библиотека онлайн». – Режим доступа: </w:t>
      </w:r>
      <w:hyperlink r:id="rId14">
        <w:r>
          <w:rPr>
            <w:color w:val="0000FF"/>
            <w:u w:val="single"/>
          </w:rPr>
          <w:t>http://www.biblioclub.ru/</w:t>
        </w:r>
      </w:hyperlink>
    </w:p>
    <w:p w:rsidR="00D105F7" w:rsidRDefault="007C5093">
      <w:pPr>
        <w:ind w:firstLine="244"/>
      </w:pPr>
      <w:r>
        <w:t xml:space="preserve">5. Российская государственная библиотека. – Режим доступа: </w:t>
      </w:r>
      <w:hyperlink r:id="rId15">
        <w:r>
          <w:rPr>
            <w:color w:val="0000FF"/>
            <w:u w:val="single"/>
          </w:rPr>
          <w:t>http://www.rsl.ru/</w:t>
        </w:r>
      </w:hyperlink>
    </w:p>
    <w:p w:rsidR="00D105F7" w:rsidRDefault="00D105F7"/>
    <w:p w:rsidR="00D105F7" w:rsidRDefault="007C5093">
      <w:pPr>
        <w:widowControl w:val="0"/>
        <w:tabs>
          <w:tab w:val="left" w:pos="788"/>
        </w:tabs>
        <w:contextualSpacing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D105F7" w:rsidRDefault="007C5093">
      <w:pPr>
        <w:ind w:firstLine="567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105F7" w:rsidRDefault="007C5093">
      <w:pPr>
        <w:ind w:firstLine="567"/>
      </w:pPr>
      <w:r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105F7" w:rsidRDefault="007C5093">
      <w:pPr>
        <w:ind w:firstLine="567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105F7" w:rsidRDefault="007C5093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105F7" w:rsidRDefault="00D105F7">
      <w:pPr>
        <w:ind w:firstLine="567"/>
      </w:pPr>
    </w:p>
    <w:p w:rsidR="00D105F7" w:rsidRDefault="007C5093">
      <w:pPr>
        <w:contextualSpacing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105F7" w:rsidRDefault="007C5093"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105F7" w:rsidRDefault="007C5093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Windows 10 x64</w:t>
      </w:r>
    </w:p>
    <w:p w:rsidR="00D105F7" w:rsidRDefault="007C5093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MicrosoftOffice 2016</w:t>
      </w:r>
    </w:p>
    <w:p w:rsidR="00D105F7" w:rsidRDefault="007C5093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LibreOffice</w:t>
      </w:r>
    </w:p>
    <w:p w:rsidR="00D105F7" w:rsidRDefault="007C5093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Firefox</w:t>
      </w:r>
    </w:p>
    <w:p w:rsidR="00D105F7" w:rsidRDefault="007C5093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GIMP</w:t>
      </w:r>
    </w:p>
    <w:p w:rsidR="00D105F7" w:rsidRDefault="007C5093">
      <w:pPr>
        <w:tabs>
          <w:tab w:val="left" w:pos="3975"/>
          <w:tab w:val="center" w:pos="5352"/>
        </w:tabs>
        <w:ind w:left="1066"/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</w:p>
    <w:p w:rsidR="00D105F7" w:rsidRDefault="007C5093">
      <w:pPr>
        <w:contextualSpacing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105F7" w:rsidRDefault="007C5093">
      <w:pPr>
        <w:ind w:left="760"/>
      </w:pPr>
      <w:r>
        <w:rPr>
          <w:rFonts w:eastAsia="WenQuanYi Micro Hei"/>
        </w:rPr>
        <w:t>Не используются</w:t>
      </w:r>
    </w:p>
    <w:p w:rsidR="00D105F7" w:rsidRDefault="00D105F7">
      <w:pPr>
        <w:rPr>
          <w:b/>
          <w:bCs/>
        </w:rPr>
      </w:pPr>
    </w:p>
    <w:p w:rsidR="00D105F7" w:rsidRDefault="007C5093">
      <w:pPr>
        <w:numPr>
          <w:ilvl w:val="0"/>
          <w:numId w:val="10"/>
        </w:numPr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105F7" w:rsidRDefault="00D105F7">
      <w:pPr>
        <w:ind w:left="720"/>
      </w:pPr>
    </w:p>
    <w:p w:rsidR="00D105F7" w:rsidRDefault="007C5093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105F7" w:rsidRDefault="007C5093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105F7" w:rsidRDefault="007C5093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105F7" w:rsidRDefault="00D105F7">
      <w:pPr>
        <w:jc w:val="both"/>
        <w:rPr>
          <w:bCs/>
        </w:rPr>
      </w:pPr>
    </w:p>
    <w:sectPr w:rsidR="00D105F7">
      <w:footerReference w:type="default" r:id="rId16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6D" w:rsidRDefault="00A2706D">
      <w:r>
        <w:separator/>
      </w:r>
    </w:p>
  </w:endnote>
  <w:endnote w:type="continuationSeparator" w:id="0">
    <w:p w:rsidR="00A2706D" w:rsidRDefault="00A2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F7" w:rsidRDefault="007C5093">
    <w:pPr>
      <w:pStyle w:val="af7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C037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D105F7" w:rsidRDefault="00D105F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6D" w:rsidRDefault="00A2706D">
      <w:r>
        <w:separator/>
      </w:r>
    </w:p>
  </w:footnote>
  <w:footnote w:type="continuationSeparator" w:id="0">
    <w:p w:rsidR="00A2706D" w:rsidRDefault="00A2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22BA"/>
    <w:multiLevelType w:val="multilevel"/>
    <w:tmpl w:val="BFA8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BA3659"/>
    <w:multiLevelType w:val="multilevel"/>
    <w:tmpl w:val="6AC0A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7629B0"/>
    <w:multiLevelType w:val="multilevel"/>
    <w:tmpl w:val="256603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E627B0"/>
    <w:multiLevelType w:val="multilevel"/>
    <w:tmpl w:val="80F0EB76"/>
    <w:lvl w:ilvl="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A516C8"/>
    <w:multiLevelType w:val="multilevel"/>
    <w:tmpl w:val="6EB22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5A3330"/>
    <w:multiLevelType w:val="multilevel"/>
    <w:tmpl w:val="C6E623B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4FB475DB"/>
    <w:multiLevelType w:val="multilevel"/>
    <w:tmpl w:val="5F9A221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C5847E1"/>
    <w:multiLevelType w:val="multilevel"/>
    <w:tmpl w:val="69FA2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465F58"/>
    <w:multiLevelType w:val="multilevel"/>
    <w:tmpl w:val="0C3A50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A808A6"/>
    <w:multiLevelType w:val="multilevel"/>
    <w:tmpl w:val="10F4CC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F813F3E"/>
    <w:multiLevelType w:val="multilevel"/>
    <w:tmpl w:val="E6C480B4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1"/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5F7"/>
    <w:rsid w:val="004A27C6"/>
    <w:rsid w:val="005C037E"/>
    <w:rsid w:val="007C5093"/>
    <w:rsid w:val="008D48E7"/>
    <w:rsid w:val="00A2706D"/>
    <w:rsid w:val="00A92F53"/>
    <w:rsid w:val="00B05A70"/>
    <w:rsid w:val="00D105F7"/>
    <w:rsid w:val="00D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AF674-CFCD-4B84-B7B2-129F77FB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uppressAutoHyphens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uiPriority w:val="99"/>
    <w:qFormat/>
    <w:locked/>
    <w:rsid w:val="001D000A"/>
    <w:rPr>
      <w:rFonts w:cs="Times New Roman"/>
      <w:sz w:val="24"/>
      <w:szCs w:val="24"/>
      <w:lang w:val="ru-RU" w:eastAsia="ru-RU"/>
    </w:rPr>
  </w:style>
  <w:style w:type="character" w:styleId="a5">
    <w:name w:val="page number"/>
    <w:uiPriority w:val="99"/>
    <w:qFormat/>
    <w:rsid w:val="001D000A"/>
    <w:rPr>
      <w:rFonts w:cs="Times New Roman"/>
    </w:rPr>
  </w:style>
  <w:style w:type="character" w:customStyle="1" w:styleId="a6">
    <w:name w:val="Нижний колонтитул Знак"/>
    <w:uiPriority w:val="99"/>
    <w:qFormat/>
    <w:locked/>
    <w:rsid w:val="00D75076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375D0C"/>
    <w:rPr>
      <w:rFonts w:cs="Times New Roman"/>
      <w:sz w:val="20"/>
      <w:szCs w:val="20"/>
    </w:rPr>
  </w:style>
  <w:style w:type="character" w:customStyle="1" w:styleId="a7">
    <w:name w:val="Текст примечания Знак"/>
    <w:uiPriority w:val="99"/>
    <w:semiHidden/>
    <w:qFormat/>
    <w:locked/>
    <w:rsid w:val="00375D0C"/>
    <w:rPr>
      <w:rFonts w:cs="Times New Roman"/>
      <w:sz w:val="20"/>
      <w:szCs w:val="20"/>
    </w:rPr>
  </w:style>
  <w:style w:type="character" w:customStyle="1" w:styleId="a8">
    <w:name w:val="Обычный (веб) Знак"/>
    <w:uiPriority w:val="99"/>
    <w:qFormat/>
    <w:locked/>
    <w:rsid w:val="007A6C23"/>
    <w:rPr>
      <w:rFonts w:ascii="Arial" w:hAnsi="Arial"/>
      <w:color w:val="332E2D"/>
      <w:spacing w:val="2"/>
      <w:sz w:val="24"/>
    </w:rPr>
  </w:style>
  <w:style w:type="character" w:customStyle="1" w:styleId="a9">
    <w:name w:val="Текст выноски Знак"/>
    <w:uiPriority w:val="99"/>
    <w:semiHidden/>
    <w:qFormat/>
    <w:locked/>
    <w:rsid w:val="002C1B9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5C5D06"/>
    <w:rPr>
      <w:rFonts w:cs="Times New Roman"/>
      <w:color w:val="0000FF"/>
      <w:u w:val="single"/>
    </w:rPr>
  </w:style>
  <w:style w:type="character" w:customStyle="1" w:styleId="aa">
    <w:name w:val="Посещённая гиперссылка"/>
    <w:uiPriority w:val="99"/>
    <w:rsid w:val="006E7CAF"/>
    <w:rPr>
      <w:rFonts w:cs="Times New Roman"/>
      <w:color w:val="800080"/>
      <w:u w:val="single"/>
    </w:rPr>
  </w:style>
  <w:style w:type="character" w:customStyle="1" w:styleId="ab">
    <w:name w:val="Основной текст Знак"/>
    <w:uiPriority w:val="99"/>
    <w:semiHidden/>
    <w:qFormat/>
    <w:locked/>
    <w:rsid w:val="00155342"/>
    <w:rPr>
      <w:rFonts w:cs="Times New Roman"/>
      <w:sz w:val="24"/>
      <w:szCs w:val="24"/>
    </w:rPr>
  </w:style>
  <w:style w:type="character" w:customStyle="1" w:styleId="ac">
    <w:name w:val="Текст сноски Знак"/>
    <w:uiPriority w:val="99"/>
    <w:semiHidden/>
    <w:qFormat/>
    <w:locked/>
    <w:rsid w:val="00934D82"/>
    <w:rPr>
      <w:rFonts w:cs="Times New Roman"/>
    </w:rPr>
  </w:style>
  <w:style w:type="character" w:customStyle="1" w:styleId="ad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687425"/>
    <w:rPr>
      <w:rFonts w:cs="Times New Roman"/>
    </w:rPr>
  </w:style>
  <w:style w:type="character" w:customStyle="1" w:styleId="2">
    <w:name w:val="Основной текст 2 Знак"/>
    <w:link w:val="2"/>
    <w:uiPriority w:val="99"/>
    <w:qFormat/>
    <w:locked/>
    <w:rsid w:val="0011556B"/>
    <w:rPr>
      <w:rFonts w:cs="Times New Roman"/>
      <w:sz w:val="24"/>
      <w:szCs w:val="24"/>
    </w:rPr>
  </w:style>
  <w:style w:type="character" w:styleId="ae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qFormat/>
    <w:rsid w:val="00DC4BBE"/>
    <w:rPr>
      <w:rFonts w:cs="Times New Roman"/>
    </w:rPr>
  </w:style>
  <w:style w:type="paragraph" w:styleId="af">
    <w:name w:val="Title"/>
    <w:basedOn w:val="a0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0"/>
    <w:uiPriority w:val="99"/>
    <w:semiHidden/>
    <w:rsid w:val="00155342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0"/>
    <w:qFormat/>
    <w:pPr>
      <w:suppressLineNumbers/>
    </w:pPr>
    <w:rPr>
      <w:rFonts w:cs="Arial"/>
    </w:r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clear" w:pos="720"/>
        <w:tab w:val="left" w:pos="756"/>
      </w:tabs>
      <w:spacing w:line="312" w:lineRule="auto"/>
      <w:ind w:left="756" w:firstLine="0"/>
      <w:jc w:val="both"/>
    </w:pPr>
  </w:style>
  <w:style w:type="paragraph" w:customStyle="1" w:styleId="af4">
    <w:name w:val="Для таблиц"/>
    <w:basedOn w:val="a0"/>
    <w:qFormat/>
    <w:rsid w:val="003A38C9"/>
  </w:style>
  <w:style w:type="paragraph" w:customStyle="1" w:styleId="af5">
    <w:name w:val="Верхний и нижний колонтитулы"/>
    <w:basedOn w:val="a0"/>
    <w:qFormat/>
  </w:style>
  <w:style w:type="paragraph" w:styleId="af6">
    <w:name w:val="head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af7">
    <w:name w:val="foot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30">
    <w:name w:val="Body Text Indent 3"/>
    <w:basedOn w:val="a0"/>
    <w:uiPriority w:val="99"/>
    <w:qFormat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paragraph" w:styleId="af8">
    <w:name w:val="annotation text"/>
    <w:basedOn w:val="a0"/>
    <w:uiPriority w:val="99"/>
    <w:semiHidden/>
    <w:qFormat/>
    <w:rsid w:val="00375D0C"/>
    <w:pPr>
      <w:spacing w:line="312" w:lineRule="auto"/>
      <w:ind w:firstLine="709"/>
      <w:jc w:val="both"/>
    </w:pPr>
    <w:rPr>
      <w:sz w:val="20"/>
      <w:szCs w:val="20"/>
    </w:rPr>
  </w:style>
  <w:style w:type="paragraph" w:styleId="af9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a">
    <w:name w:val="Normal (Web)"/>
    <w:basedOn w:val="a0"/>
    <w:uiPriority w:val="99"/>
    <w:qFormat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paragraph" w:styleId="afb">
    <w:name w:val="Balloon Text"/>
    <w:basedOn w:val="a0"/>
    <w:uiPriority w:val="99"/>
    <w:semiHidden/>
    <w:qFormat/>
    <w:rsid w:val="002C1B9B"/>
    <w:rPr>
      <w:rFonts w:ascii="Tahoma" w:hAnsi="Tahoma"/>
      <w:sz w:val="16"/>
      <w:szCs w:val="16"/>
    </w:rPr>
  </w:style>
  <w:style w:type="paragraph" w:customStyle="1" w:styleId="western">
    <w:name w:val="western"/>
    <w:basedOn w:val="a0"/>
    <w:uiPriority w:val="99"/>
    <w:qFormat/>
    <w:rsid w:val="00BF3114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0"/>
    <w:uiPriority w:val="99"/>
    <w:semiHidden/>
    <w:rsid w:val="00934D82"/>
    <w:rPr>
      <w:sz w:val="20"/>
      <w:szCs w:val="20"/>
    </w:rPr>
  </w:style>
  <w:style w:type="paragraph" w:customStyle="1" w:styleId="Default">
    <w:name w:val="Default"/>
    <w:uiPriority w:val="99"/>
    <w:qFormat/>
    <w:rsid w:val="00E915F9"/>
    <w:pPr>
      <w:suppressAutoHyphens/>
    </w:pPr>
    <w:rPr>
      <w:color w:val="000000"/>
      <w:sz w:val="24"/>
      <w:szCs w:val="24"/>
    </w:rPr>
  </w:style>
  <w:style w:type="paragraph" w:styleId="20">
    <w:name w:val="Body Text 2"/>
    <w:basedOn w:val="a0"/>
    <w:uiPriority w:val="99"/>
    <w:qFormat/>
    <w:rsid w:val="0011556B"/>
    <w:pPr>
      <w:spacing w:after="120" w:line="480" w:lineRule="auto"/>
    </w:pPr>
  </w:style>
  <w:style w:type="paragraph" w:customStyle="1" w:styleId="txt">
    <w:name w:val="txt"/>
    <w:basedOn w:val="a0"/>
    <w:qFormat/>
    <w:rsid w:val="004A795F"/>
    <w:pPr>
      <w:spacing w:beforeAutospacing="1" w:afterAutospacing="1"/>
    </w:pPr>
  </w:style>
  <w:style w:type="paragraph" w:customStyle="1" w:styleId="10">
    <w:name w:val="Абзац списка1"/>
    <w:basedOn w:val="a0"/>
    <w:qFormat/>
    <w:rsid w:val="004F0D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qFormat/>
    <w:rsid w:val="001D30D9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numbering" w:customStyle="1" w:styleId="11">
    <w:name w:val="Список1"/>
    <w:qFormat/>
    <w:rsid w:val="00586243"/>
  </w:style>
  <w:style w:type="table" w:styleId="afd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3424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494375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2205</Words>
  <Characters>12575</Characters>
  <Application>Microsoft Office Word</Application>
  <DocSecurity>0</DocSecurity>
  <Lines>104</Lines>
  <Paragraphs>29</Paragraphs>
  <ScaleCrop>false</ScaleCrop>
  <Company>Tycoon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dc:description/>
  <cp:lastModifiedBy>Ольга Евгеньевна Родионова</cp:lastModifiedBy>
  <cp:revision>16</cp:revision>
  <cp:lastPrinted>2016-03-21T10:31:00Z</cp:lastPrinted>
  <dcterms:created xsi:type="dcterms:W3CDTF">2018-11-14T10:33:00Z</dcterms:created>
  <dcterms:modified xsi:type="dcterms:W3CDTF">2023-05-22T09:41:00Z</dcterms:modified>
  <dc:language>ru-RU</dc:language>
</cp:coreProperties>
</file>