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C20C23" w:rsidP="00087A99">
      <w:pPr>
        <w:jc w:val="center"/>
        <w:rPr>
          <w:b/>
        </w:rPr>
      </w:pPr>
      <w:r>
        <w:rPr>
          <w:b/>
          <w:szCs w:val="28"/>
        </w:rPr>
        <w:t>Б1.В.01.ДВ.01.01</w:t>
      </w:r>
      <w:r w:rsidR="005E07B6">
        <w:rPr>
          <w:b/>
          <w:szCs w:val="28"/>
        </w:rPr>
        <w:t xml:space="preserve"> ФИЛОСОФИЯ (МОДУЛЬ): </w:t>
      </w:r>
      <w:r>
        <w:rPr>
          <w:b/>
          <w:szCs w:val="28"/>
        </w:rPr>
        <w:t>ФИЛОСОФИЯ И ИСКУССТВО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C20C23" w:rsidTr="005E07B6">
        <w:trPr>
          <w:trHeight w:val="3067"/>
        </w:trPr>
        <w:tc>
          <w:tcPr>
            <w:tcW w:w="1957" w:type="dxa"/>
          </w:tcPr>
          <w:p w:rsidR="00C20C23" w:rsidRPr="00BC7410" w:rsidRDefault="00C20C23" w:rsidP="00C20C23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167" w:type="dxa"/>
          </w:tcPr>
          <w:p w:rsidR="00C20C23" w:rsidRPr="00BC7410" w:rsidRDefault="00C20C23" w:rsidP="00C20C23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652" w:type="dxa"/>
          </w:tcPr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20C23" w:rsidRPr="00BC7410" w:rsidRDefault="00C20C23" w:rsidP="00C20C23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20C23" w:rsidRPr="00033447" w:rsidRDefault="00C20C23" w:rsidP="00C20C23">
      <w:pPr>
        <w:ind w:firstLine="709"/>
        <w:jc w:val="both"/>
      </w:pPr>
      <w:r w:rsidRPr="00033447">
        <w:rPr>
          <w:u w:val="single"/>
        </w:rPr>
        <w:t>Цель дисциплины</w:t>
      </w:r>
      <w:r w:rsidRPr="00033447">
        <w:t>: сформировать представление у обучающихся о специфике отношений между искусством и философией</w:t>
      </w:r>
    </w:p>
    <w:p w:rsidR="00C20C23" w:rsidRPr="00033447" w:rsidRDefault="00C20C23" w:rsidP="00C20C23">
      <w:pPr>
        <w:ind w:firstLine="709"/>
        <w:jc w:val="both"/>
      </w:pPr>
      <w:r w:rsidRPr="00033447">
        <w:rPr>
          <w:u w:val="single"/>
        </w:rPr>
        <w:t>Задачи дисциплины</w:t>
      </w:r>
      <w:r w:rsidRPr="00033447">
        <w:t>:</w:t>
      </w:r>
    </w:p>
    <w:p w:rsidR="00C20C23" w:rsidRPr="00033447" w:rsidRDefault="00C20C23" w:rsidP="00C20C23">
      <w:pPr>
        <w:numPr>
          <w:ilvl w:val="0"/>
          <w:numId w:val="45"/>
        </w:numPr>
        <w:ind w:left="851" w:hanging="142"/>
        <w:jc w:val="both"/>
      </w:pPr>
      <w:r w:rsidRPr="00033447">
        <w:t>Анализ связи философии и искусства посредством дидактической схемы;</w:t>
      </w:r>
    </w:p>
    <w:p w:rsidR="00C20C23" w:rsidRPr="00033447" w:rsidRDefault="00C20C23" w:rsidP="00C20C23">
      <w:pPr>
        <w:numPr>
          <w:ilvl w:val="0"/>
          <w:numId w:val="45"/>
        </w:numPr>
        <w:ind w:left="851" w:hanging="142"/>
        <w:jc w:val="both"/>
      </w:pPr>
      <w:r w:rsidRPr="00033447">
        <w:t>Изучение взаимосвязи философии и искусства с помощью романтической схемы;</w:t>
      </w:r>
    </w:p>
    <w:p w:rsidR="00C20C23" w:rsidRDefault="00C20C23" w:rsidP="00C20C23">
      <w:pPr>
        <w:numPr>
          <w:ilvl w:val="0"/>
          <w:numId w:val="45"/>
        </w:numPr>
        <w:ind w:left="851" w:hanging="142"/>
        <w:jc w:val="both"/>
      </w:pPr>
      <w:r w:rsidRPr="00033447">
        <w:t>Изучение взаимосвязи философии и искусства посредством классической схемы;</w:t>
      </w:r>
    </w:p>
    <w:p w:rsidR="00C20C23" w:rsidRPr="00033447" w:rsidRDefault="00C20C23" w:rsidP="00C20C23">
      <w:pPr>
        <w:numPr>
          <w:ilvl w:val="0"/>
          <w:numId w:val="45"/>
        </w:numPr>
        <w:ind w:left="851" w:hanging="142"/>
        <w:jc w:val="both"/>
      </w:pPr>
      <w:r w:rsidRPr="00033447">
        <w:t>Изучение основных тенденций современной философской мысли в области философии и ее взаимосвязи с искусством.</w:t>
      </w:r>
    </w:p>
    <w:p w:rsidR="005E07B6" w:rsidRDefault="005E07B6" w:rsidP="00C20C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Pr="00680B78">
        <w:rPr>
          <w:sz w:val="24"/>
          <w:szCs w:val="24"/>
        </w:rPr>
        <w:t xml:space="preserve">Философия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 xml:space="preserve">учебного плана для направления подготовки </w:t>
      </w:r>
      <w:r w:rsidRPr="00FC64AA">
        <w:rPr>
          <w:sz w:val="24"/>
          <w:szCs w:val="24"/>
        </w:rPr>
        <w:lastRenderedPageBreak/>
        <w:t>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C20C23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C20C23">
        <w:t>72</w:t>
      </w:r>
      <w:r w:rsidR="005E07B6">
        <w:t xml:space="preserve">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5E07B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C20C23">
              <w:t xml:space="preserve"> (* в т.ч.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20C23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C20C23" w:rsidP="00EC69C9">
      <w:pPr>
        <w:ind w:firstLine="720"/>
        <w:jc w:val="both"/>
      </w:pPr>
      <w:r>
        <w:t>* - Зачет проводится на последнем занятии</w:t>
      </w:r>
    </w:p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Введение в дисциплину. Просветительская модель философии искусства</w:t>
            </w:r>
          </w:p>
        </w:tc>
      </w:tr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И. Кант: от метафизики красоты к аналитике вкуса</w:t>
            </w:r>
          </w:p>
        </w:tc>
      </w:tr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spacing w:line="280" w:lineRule="atLeast"/>
              <w:ind w:firstLine="20"/>
              <w:jc w:val="both"/>
              <w:rPr>
                <w:rFonts w:eastAsia="Calibri"/>
              </w:rPr>
            </w:pPr>
            <w:r w:rsidRPr="00033447">
              <w:rPr>
                <w:rFonts w:eastAsia="Calibri"/>
              </w:rPr>
              <w:t>Романтическиемоделифилософии искусства</w:t>
            </w:r>
          </w:p>
        </w:tc>
      </w:tr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Феноменологический анализ искусства</w:t>
            </w:r>
          </w:p>
        </w:tc>
      </w:tr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033447">
              <w:rPr>
                <w:rFonts w:eastAsia="Calibri"/>
              </w:rPr>
              <w:t>Герменевтический анализ искусства</w:t>
            </w:r>
          </w:p>
        </w:tc>
      </w:tr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Философия и искусство: дидактический подход</w:t>
            </w:r>
          </w:p>
        </w:tc>
      </w:tr>
      <w:tr w:rsidR="00C20C23" w:rsidRPr="00033447" w:rsidTr="007C17A8">
        <w:tc>
          <w:tcPr>
            <w:tcW w:w="693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20C23" w:rsidRPr="00033447" w:rsidRDefault="00C20C2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33447">
              <w:rPr>
                <w:bCs/>
                <w:color w:val="000000"/>
                <w:kern w:val="1"/>
                <w:lang w:eastAsia="zh-CN"/>
              </w:rPr>
              <w:t>Философия и искусство: классический подход</w:t>
            </w:r>
          </w:p>
        </w:tc>
      </w:tr>
    </w:tbl>
    <w:p w:rsidR="00BC53E9" w:rsidRDefault="00BC53E9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C53E9" w:rsidRDefault="00BC53E9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C20C23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3447">
              <w:rPr>
                <w:rFonts w:eastAsia="Calibri"/>
                <w:sz w:val="24"/>
                <w:szCs w:val="24"/>
                <w:lang w:eastAsia="ru-RU"/>
              </w:rPr>
              <w:t>Герменевтический анализ искусства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C20C23" w:rsidP="005E07B6">
            <w:pPr>
              <w:pStyle w:val="a5"/>
            </w:pPr>
            <w:r>
              <w:t>Дискуссия по заданной теме</w:t>
            </w:r>
          </w:p>
        </w:tc>
      </w:tr>
    </w:tbl>
    <w:p w:rsidR="005E07B6" w:rsidRPr="009C60E9" w:rsidRDefault="005E07B6" w:rsidP="00966B39">
      <w:pPr>
        <w:spacing w:before="240"/>
        <w:ind w:firstLine="709"/>
        <w:jc w:val="both"/>
        <w:rPr>
          <w:bCs/>
        </w:rPr>
      </w:pP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BC53E9" w:rsidRDefault="00BC53E9" w:rsidP="00BC53E9">
      <w:pPr>
        <w:jc w:val="both"/>
        <w:rPr>
          <w:b/>
          <w:bCs/>
          <w:caps/>
        </w:rPr>
      </w:pPr>
      <w:r>
        <w:rPr>
          <w:b/>
          <w:bCs/>
          <w:caps/>
        </w:rPr>
        <w:t>5.1 Т</w:t>
      </w:r>
      <w:r>
        <w:rPr>
          <w:b/>
          <w:bCs/>
        </w:rPr>
        <w:t>емы рефератов:</w:t>
      </w:r>
    </w:p>
    <w:p w:rsidR="00F15FE0" w:rsidRDefault="00F15FE0" w:rsidP="00625492">
      <w:r>
        <w:t xml:space="preserve">1. </w:t>
      </w:r>
      <w:r>
        <w:t xml:space="preserve">Кантовский анализ способности к созданию образцового произведения искусства. </w:t>
      </w:r>
    </w:p>
    <w:p w:rsidR="00F15FE0" w:rsidRDefault="00F15FE0" w:rsidP="00625492">
      <w:r>
        <w:t xml:space="preserve">2. Специфика интереса И. Канта к вопросам теории искусства. </w:t>
      </w:r>
    </w:p>
    <w:p w:rsidR="00F15FE0" w:rsidRDefault="00F15FE0" w:rsidP="00625492">
      <w:r>
        <w:t xml:space="preserve">3. Критика вкуса и эстетическая критериология И. Канта. </w:t>
      </w:r>
    </w:p>
    <w:p w:rsidR="00F15FE0" w:rsidRDefault="00F15FE0" w:rsidP="00625492">
      <w:r>
        <w:t xml:space="preserve">4. Прочтение Канта в применении его рассуждений к сфере кинематографа. </w:t>
      </w:r>
    </w:p>
    <w:p w:rsidR="00F15FE0" w:rsidRDefault="00F15FE0" w:rsidP="00625492">
      <w:r>
        <w:t xml:space="preserve">5. Гегелевский анализ процесса разложения романтической формы искусства (причины, тенденции, прогнозы). </w:t>
      </w:r>
    </w:p>
    <w:p w:rsidR="00F15FE0" w:rsidRDefault="00F15FE0" w:rsidP="00625492">
      <w:r>
        <w:t xml:space="preserve">6. Преодолевает ли логика развития искусства ХХ века идею Г. Гегеля о смерти искусства? </w:t>
      </w:r>
    </w:p>
    <w:p w:rsidR="00F15FE0" w:rsidRDefault="00F15FE0" w:rsidP="00625492">
      <w:r>
        <w:t xml:space="preserve">7. Романтическая концепция музыки (от Э.Т.А. Гофмана до А.Шопенгауэра). </w:t>
      </w:r>
    </w:p>
    <w:p w:rsidR="00F15FE0" w:rsidRDefault="00F15FE0" w:rsidP="00625492">
      <w:r>
        <w:t xml:space="preserve">8. Идеи А. Шопенгауэра в теории музыкальной драмы и композиторской практике Р. Вагнера. </w:t>
      </w:r>
    </w:p>
    <w:p w:rsidR="00F15FE0" w:rsidRDefault="00F15FE0" w:rsidP="00625492">
      <w:r>
        <w:t xml:space="preserve">9. Концепция гения А. Шопенгауэра и теория жизненного порыва А. Бергсона. </w:t>
      </w:r>
    </w:p>
    <w:p w:rsidR="00F15FE0" w:rsidRDefault="00F15FE0" w:rsidP="00625492">
      <w:r>
        <w:t xml:space="preserve">10. Влияние художественной философии А. Шопенгауэра на творчество Т. Манна. </w:t>
      </w:r>
    </w:p>
    <w:p w:rsidR="00F15FE0" w:rsidRDefault="00F15FE0" w:rsidP="00625492">
      <w:r>
        <w:t xml:space="preserve">11. Назначение искусства в эстетике Н. Гартмана. </w:t>
      </w:r>
    </w:p>
    <w:p w:rsidR="00F15FE0" w:rsidRDefault="00F15FE0" w:rsidP="00625492">
      <w:r>
        <w:t xml:space="preserve">12. Воображение как философско-эстетическая проблема в теории Ж.-П. Сартра. </w:t>
      </w:r>
    </w:p>
    <w:p w:rsidR="00F15FE0" w:rsidRDefault="00F15FE0" w:rsidP="00625492">
      <w:r>
        <w:t xml:space="preserve">13. Применение метода экзистенциального психоанализа Ж.-П. Сартра в биографическом исследовании о Бодлере (или Жене, или Флобере). </w:t>
      </w:r>
    </w:p>
    <w:p w:rsidR="00F15FE0" w:rsidRDefault="00F15FE0" w:rsidP="00625492">
      <w:r>
        <w:t xml:space="preserve">14. Исследование Ж.-П. Сартром типа творчества «в круге несвободы». Критический комментарий Ж. Батая. </w:t>
      </w:r>
    </w:p>
    <w:p w:rsidR="00F15FE0" w:rsidRDefault="00F15FE0" w:rsidP="00625492">
      <w:r>
        <w:t xml:space="preserve">15. Основные положения теории «ангажированной» литературы Ж.-П. Сартра. </w:t>
      </w:r>
    </w:p>
    <w:p w:rsidR="00F15FE0" w:rsidRDefault="00F15FE0" w:rsidP="00625492">
      <w:r>
        <w:t xml:space="preserve">16. «Театр ситуаций» Ж.-П. Сартра как форма «ангажированного» искусства. </w:t>
      </w:r>
    </w:p>
    <w:p w:rsidR="00F15FE0" w:rsidRDefault="00F15FE0" w:rsidP="00625492">
      <w:r>
        <w:t xml:space="preserve">17. Автобиографизм в литературе, философии и политике Ж.-П. Сартра. </w:t>
      </w:r>
    </w:p>
    <w:p w:rsidR="00F15FE0" w:rsidRDefault="00F15FE0" w:rsidP="00625492">
      <w:r>
        <w:t xml:space="preserve">18. М. Хайдеггер о сущности художественного произведения. </w:t>
      </w:r>
    </w:p>
    <w:p w:rsidR="00F15FE0" w:rsidRDefault="00F15FE0" w:rsidP="00625492">
      <w:r>
        <w:t xml:space="preserve">19. Почему М. Хайдеггер видел в творчестве Ф. Гельдерлина выражение существа поэзии? </w:t>
      </w:r>
    </w:p>
    <w:p w:rsidR="00F15FE0" w:rsidRDefault="00F15FE0" w:rsidP="00625492">
      <w:r>
        <w:t xml:space="preserve">20. Опыт феноменологического истолкования М. Мерло-Понти творчества П. Сезанна. </w:t>
      </w:r>
    </w:p>
    <w:p w:rsidR="00F15FE0" w:rsidRDefault="00F15FE0" w:rsidP="00625492">
      <w:r>
        <w:t xml:space="preserve">21. Цвет и выражение внутреннего времени в творчестве В. Ван-Гога. </w:t>
      </w:r>
    </w:p>
    <w:p w:rsidR="00F15FE0" w:rsidRDefault="00F15FE0" w:rsidP="00625492">
      <w:r>
        <w:t xml:space="preserve">22. Х.-Г. Гадамер об игровой природе художественного произведения. </w:t>
      </w:r>
    </w:p>
    <w:p w:rsidR="00F15FE0" w:rsidRDefault="00F15FE0" w:rsidP="00625492">
      <w:r>
        <w:t xml:space="preserve">23. Х.-Г. Гадамер: почему понятие игры помогает понять способ бытия произведения искусства? </w:t>
      </w:r>
    </w:p>
    <w:p w:rsidR="00F15FE0" w:rsidRDefault="00F15FE0" w:rsidP="00625492">
      <w:r>
        <w:t xml:space="preserve">24. Теория метафоры П. Рикера. </w:t>
      </w:r>
    </w:p>
    <w:p w:rsidR="00F15FE0" w:rsidRDefault="00F15FE0" w:rsidP="00625492">
      <w:r>
        <w:t xml:space="preserve">25. П. Рикер о значении психоаналитической интерпретации произведения искусства и ее пределах. </w:t>
      </w:r>
    </w:p>
    <w:p w:rsidR="00F15FE0" w:rsidRDefault="00F15FE0" w:rsidP="00625492">
      <w:r>
        <w:t xml:space="preserve">26. Познавательные возможности «эпистемы» М. Фуко для исследования искусства. </w:t>
      </w:r>
    </w:p>
    <w:p w:rsidR="00F15FE0" w:rsidRDefault="00F15FE0" w:rsidP="00625492">
      <w:r>
        <w:t xml:space="preserve">27. Каким должен быть структуральный человек (по Р. Барту). </w:t>
      </w:r>
    </w:p>
    <w:p w:rsidR="00F15FE0" w:rsidRDefault="00F15FE0" w:rsidP="00625492">
      <w:r>
        <w:t xml:space="preserve">28. Ж. Делез: испытание на художественном материале основных понятий философии. </w:t>
      </w:r>
    </w:p>
    <w:p w:rsidR="00F15FE0" w:rsidRDefault="00F15FE0" w:rsidP="00625492">
      <w:r>
        <w:t xml:space="preserve">29. Ж. Деррида о феномене призрачности кино. </w:t>
      </w:r>
    </w:p>
    <w:p w:rsidR="005D1B84" w:rsidRDefault="00F15FE0" w:rsidP="00625492">
      <w:r>
        <w:t>30. А. Бадью о подходе инэстетики в рассмотрении соотношения философии и искусства.</w:t>
      </w:r>
    </w:p>
    <w:p w:rsidR="00F15FE0" w:rsidRDefault="00F15FE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F15FE0" w:rsidP="00BC53E9">
            <w:pPr>
              <w:pStyle w:val="a5"/>
            </w:pPr>
            <w:r>
              <w:t>Тема 1 – Тема 7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4"/>
        <w:gridCol w:w="2412"/>
        <w:gridCol w:w="1560"/>
        <w:gridCol w:w="1134"/>
        <w:gridCol w:w="851"/>
        <w:gridCol w:w="49"/>
        <w:gridCol w:w="1368"/>
        <w:gridCol w:w="1418"/>
      </w:tblGrid>
      <w:tr w:rsidR="00F15FE0" w:rsidTr="007C17A8">
        <w:trPr>
          <w:cantSplit/>
          <w:trHeight w:val="573"/>
        </w:trPr>
        <w:tc>
          <w:tcPr>
            <w:tcW w:w="646" w:type="dxa"/>
            <w:vMerge w:val="restart"/>
            <w:vAlign w:val="center"/>
          </w:tcPr>
          <w:p w:rsidR="00F15FE0" w:rsidRDefault="00F15FE0" w:rsidP="007C17A8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F15FE0" w:rsidRDefault="00F15FE0" w:rsidP="007C17A8">
            <w:pPr>
              <w:jc w:val="center"/>
            </w:pPr>
            <w:r>
              <w:t>Наличие</w:t>
            </w:r>
          </w:p>
        </w:tc>
      </w:tr>
      <w:tr w:rsidR="00F15FE0" w:rsidTr="007C17A8">
        <w:trPr>
          <w:cantSplit/>
          <w:trHeight w:val="519"/>
        </w:trPr>
        <w:tc>
          <w:tcPr>
            <w:tcW w:w="646" w:type="dxa"/>
            <w:vMerge/>
          </w:tcPr>
          <w:p w:rsidR="00F15FE0" w:rsidRDefault="00F15FE0" w:rsidP="007C17A8">
            <w:pPr>
              <w:spacing w:line="360" w:lineRule="auto"/>
              <w:jc w:val="center"/>
            </w:pPr>
          </w:p>
        </w:tc>
        <w:tc>
          <w:tcPr>
            <w:tcW w:w="2436" w:type="dxa"/>
            <w:gridSpan w:val="2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  <w:p w:rsidR="00F15FE0" w:rsidRDefault="00F15FE0" w:rsidP="007C17A8">
            <w:pPr>
              <w:jc w:val="center"/>
            </w:pPr>
          </w:p>
        </w:tc>
      </w:tr>
      <w:tr w:rsidR="00F15FE0" w:rsidTr="007C17A8">
        <w:tc>
          <w:tcPr>
            <w:tcW w:w="646" w:type="dxa"/>
          </w:tcPr>
          <w:p w:rsidR="00F15FE0" w:rsidRDefault="00F15FE0" w:rsidP="007C17A8">
            <w:pPr>
              <w:jc w:val="center"/>
            </w:pPr>
            <w:r>
              <w:t>1.</w:t>
            </w:r>
          </w:p>
        </w:tc>
        <w:tc>
          <w:tcPr>
            <w:tcW w:w="2436" w:type="dxa"/>
            <w:gridSpan w:val="2"/>
          </w:tcPr>
          <w:p w:rsidR="00F15FE0" w:rsidRDefault="00F15FE0" w:rsidP="007C17A8">
            <w:r>
              <w:t>Философия: учебник для вузов</w:t>
            </w:r>
          </w:p>
        </w:tc>
        <w:tc>
          <w:tcPr>
            <w:tcW w:w="1560" w:type="dxa"/>
          </w:tcPr>
          <w:p w:rsidR="00F15FE0" w:rsidRDefault="00F15FE0" w:rsidP="007C17A8">
            <w:r>
              <w:t>Под ред. В.Л. Обухова, Г.В.Стельмашука</w:t>
            </w:r>
          </w:p>
        </w:tc>
        <w:tc>
          <w:tcPr>
            <w:tcW w:w="1134" w:type="dxa"/>
          </w:tcPr>
          <w:p w:rsidR="00F15FE0" w:rsidRDefault="00F15FE0" w:rsidP="007C17A8">
            <w:r>
              <w:t>Изд. 4-е. – СПб: ЛГУ</w:t>
            </w:r>
          </w:p>
        </w:tc>
        <w:tc>
          <w:tcPr>
            <w:tcW w:w="900" w:type="dxa"/>
            <w:gridSpan w:val="2"/>
          </w:tcPr>
          <w:p w:rsidR="00F15FE0" w:rsidRDefault="00F15FE0" w:rsidP="007C17A8">
            <w:r>
              <w:t>2009</w:t>
            </w:r>
          </w:p>
        </w:tc>
        <w:tc>
          <w:tcPr>
            <w:tcW w:w="1368" w:type="dxa"/>
          </w:tcPr>
          <w:p w:rsidR="00F15FE0" w:rsidRDefault="00F15FE0" w:rsidP="007C17A8"/>
          <w:p w:rsidR="00F15FE0" w:rsidRDefault="00F15FE0" w:rsidP="007C17A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15FE0" w:rsidRDefault="00F15FE0" w:rsidP="007C17A8">
            <w:pPr>
              <w:rPr>
                <w:sz w:val="20"/>
                <w:szCs w:val="20"/>
              </w:rPr>
            </w:pPr>
          </w:p>
        </w:tc>
      </w:tr>
      <w:tr w:rsidR="00F15FE0" w:rsidRPr="003B7F84" w:rsidTr="007C17A8">
        <w:trPr>
          <w:cantSplit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Философия: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Коновалова Н. П., Кузубова Т. С., Алашеева</w:t>
            </w:r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Издательство Уральского университета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F15FE0" w:rsidP="007C17A8">
            <w:hyperlink r:id="rId8" w:history="1">
              <w:r w:rsidRPr="00E66FAD">
                <w:rPr>
                  <w:rStyle w:val="af2"/>
                  <w:lang w:val="en-US"/>
                </w:rPr>
                <w:t>https://biblioclub.ru</w:t>
              </w:r>
            </w:hyperlink>
            <w:r w:rsidRPr="00E66FAD">
              <w:rPr>
                <w:lang w:val="en-US"/>
              </w:rPr>
              <w:t xml:space="preserve">  </w:t>
            </w:r>
          </w:p>
        </w:tc>
      </w:tr>
      <w:tr w:rsidR="00F15FE0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hyperlink r:id="rId9" w:history="1">
              <w:r w:rsidRPr="003B7F84">
                <w:rPr>
                  <w:sz w:val="22"/>
                  <w:szCs w:val="22"/>
                </w:rPr>
                <w:t xml:space="preserve">Философия: </w:t>
              </w:r>
            </w:hyperlink>
            <w:r w:rsidRPr="003B7F84">
              <w:rPr>
                <w:sz w:val="22"/>
                <w:szCs w:val="22"/>
              </w:rPr>
              <w:t xml:space="preserve">в вопросах и ответах: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Лавриненко В. Н., Ратников В. П.</w:t>
            </w:r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F15FE0" w:rsidP="007C17A8">
            <w:hyperlink r:id="rId10" w:history="1">
              <w:r w:rsidRPr="00E66FAD">
                <w:rPr>
                  <w:rStyle w:val="af2"/>
                  <w:lang w:val="en-US"/>
                </w:rPr>
                <w:t>https://biblioclub.ru</w:t>
              </w:r>
            </w:hyperlink>
            <w:r w:rsidRPr="00E66FAD">
              <w:rPr>
                <w:lang w:val="en-US"/>
              </w:rPr>
              <w:t xml:space="preserve">  </w:t>
            </w:r>
          </w:p>
        </w:tc>
      </w:tr>
      <w:tr w:rsidR="00F15FE0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F15FE0" w:rsidRPr="007F18F6" w:rsidRDefault="00F15FE0" w:rsidP="007C17A8">
            <w:pPr>
              <w:jc w:val="center"/>
            </w:pPr>
            <w:r>
              <w:t>7</w:t>
            </w:r>
          </w:p>
        </w:tc>
        <w:tc>
          <w:tcPr>
            <w:tcW w:w="2412" w:type="dxa"/>
          </w:tcPr>
          <w:p w:rsidR="00F15FE0" w:rsidRDefault="00F15FE0" w:rsidP="007C17A8">
            <w:r w:rsidRPr="00B85989">
              <w:t>Современная философия науки [Текст]  : учебное пособи</w:t>
            </w:r>
            <w:r>
              <w:t>е</w:t>
            </w:r>
          </w:p>
        </w:tc>
        <w:tc>
          <w:tcPr>
            <w:tcW w:w="1560" w:type="dxa"/>
          </w:tcPr>
          <w:p w:rsidR="00F15FE0" w:rsidRDefault="00F15FE0" w:rsidP="007C17A8">
            <w:r>
              <w:t>Ивин А</w:t>
            </w:r>
            <w:bookmarkStart w:id="0" w:name="_GoBack"/>
            <w:bookmarkEnd w:id="0"/>
            <w:r>
              <w:t>. А.</w:t>
            </w:r>
          </w:p>
        </w:tc>
        <w:tc>
          <w:tcPr>
            <w:tcW w:w="1134" w:type="dxa"/>
          </w:tcPr>
          <w:p w:rsidR="00F15FE0" w:rsidRPr="00687425" w:rsidRDefault="00F15FE0" w:rsidP="007C17A8">
            <w:pPr>
              <w:rPr>
                <w:sz w:val="20"/>
                <w:szCs w:val="20"/>
              </w:rPr>
            </w:pPr>
            <w:r w:rsidRPr="00B85989">
              <w:rPr>
                <w:sz w:val="20"/>
                <w:szCs w:val="20"/>
              </w:rPr>
              <w:t>М. : Высш. шк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15FE0" w:rsidRDefault="00F15FE0" w:rsidP="007C17A8">
            <w:r>
              <w:t>2005</w:t>
            </w:r>
          </w:p>
        </w:tc>
        <w:tc>
          <w:tcPr>
            <w:tcW w:w="1417" w:type="dxa"/>
            <w:gridSpan w:val="2"/>
          </w:tcPr>
          <w:p w:rsidR="00F15FE0" w:rsidRPr="007F18F6" w:rsidRDefault="00F15FE0" w:rsidP="007C17A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15FE0" w:rsidRPr="00687425" w:rsidRDefault="00F15FE0" w:rsidP="007C17A8">
            <w:pPr>
              <w:rPr>
                <w:sz w:val="20"/>
                <w:szCs w:val="20"/>
              </w:rPr>
            </w:pPr>
          </w:p>
        </w:tc>
      </w:tr>
    </w:tbl>
    <w:p w:rsidR="00DA3714" w:rsidRPr="003C793A" w:rsidRDefault="00DA3714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Windows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MicrosoftOffice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LibreOffice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Firefox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7B" w:rsidRDefault="002E6E7B">
      <w:r>
        <w:separator/>
      </w:r>
    </w:p>
  </w:endnote>
  <w:endnote w:type="continuationSeparator" w:id="0">
    <w:p w:rsidR="002E6E7B" w:rsidRDefault="002E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15FE0">
      <w:rPr>
        <w:noProof/>
        <w:sz w:val="20"/>
        <w:szCs w:val="20"/>
      </w:rPr>
      <w:t>5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7B" w:rsidRDefault="002E6E7B">
      <w:r>
        <w:separator/>
      </w:r>
    </w:p>
  </w:footnote>
  <w:footnote w:type="continuationSeparator" w:id="0">
    <w:p w:rsidR="002E6E7B" w:rsidRDefault="002E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3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9"/>
  </w:num>
  <w:num w:numId="3">
    <w:abstractNumId w:val="7"/>
  </w:num>
  <w:num w:numId="4">
    <w:abstractNumId w:val="38"/>
  </w:num>
  <w:num w:numId="5">
    <w:abstractNumId w:val="17"/>
  </w:num>
  <w:num w:numId="6">
    <w:abstractNumId w:val="9"/>
  </w:num>
  <w:num w:numId="7">
    <w:abstractNumId w:val="10"/>
  </w:num>
  <w:num w:numId="8">
    <w:abstractNumId w:val="21"/>
  </w:num>
  <w:num w:numId="9">
    <w:abstractNumId w:val="13"/>
  </w:num>
  <w:num w:numId="10">
    <w:abstractNumId w:val="34"/>
  </w:num>
  <w:num w:numId="11">
    <w:abstractNumId w:val="16"/>
  </w:num>
  <w:num w:numId="12">
    <w:abstractNumId w:val="40"/>
  </w:num>
  <w:num w:numId="13">
    <w:abstractNumId w:val="2"/>
  </w:num>
  <w:num w:numId="14">
    <w:abstractNumId w:val="37"/>
  </w:num>
  <w:num w:numId="15">
    <w:abstractNumId w:val="24"/>
  </w:num>
  <w:num w:numId="16">
    <w:abstractNumId w:val="36"/>
  </w:num>
  <w:num w:numId="17">
    <w:abstractNumId w:val="23"/>
  </w:num>
  <w:num w:numId="18">
    <w:abstractNumId w:val="33"/>
  </w:num>
  <w:num w:numId="19">
    <w:abstractNumId w:val="28"/>
  </w:num>
  <w:num w:numId="20">
    <w:abstractNumId w:val="22"/>
  </w:num>
  <w:num w:numId="21">
    <w:abstractNumId w:val="42"/>
  </w:num>
  <w:num w:numId="22">
    <w:abstractNumId w:val="20"/>
  </w:num>
  <w:num w:numId="23">
    <w:abstractNumId w:val="43"/>
  </w:num>
  <w:num w:numId="24">
    <w:abstractNumId w:val="32"/>
  </w:num>
  <w:num w:numId="25">
    <w:abstractNumId w:val="6"/>
  </w:num>
  <w:num w:numId="26">
    <w:abstractNumId w:val="5"/>
  </w:num>
  <w:num w:numId="27">
    <w:abstractNumId w:val="30"/>
  </w:num>
  <w:num w:numId="28">
    <w:abstractNumId w:val="41"/>
  </w:num>
  <w:num w:numId="29">
    <w:abstractNumId w:val="12"/>
  </w:num>
  <w:num w:numId="30">
    <w:abstractNumId w:val="26"/>
  </w:num>
  <w:num w:numId="31">
    <w:abstractNumId w:val="3"/>
  </w:num>
  <w:num w:numId="32">
    <w:abstractNumId w:val="25"/>
  </w:num>
  <w:num w:numId="33">
    <w:abstractNumId w:val="44"/>
  </w:num>
  <w:num w:numId="34">
    <w:abstractNumId w:val="14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5"/>
  </w:num>
  <w:num w:numId="40">
    <w:abstractNumId w:val="35"/>
  </w:num>
  <w:num w:numId="41">
    <w:abstractNumId w:val="27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D772AC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926CD-CDE6-4EC2-A1B1-B178D34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32</cp:revision>
  <cp:lastPrinted>2019-02-08T16:04:00Z</cp:lastPrinted>
  <dcterms:created xsi:type="dcterms:W3CDTF">2019-12-04T07:40:00Z</dcterms:created>
  <dcterms:modified xsi:type="dcterms:W3CDTF">2023-05-23T08:13:00Z</dcterms:modified>
</cp:coreProperties>
</file>