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273" w:type="dxa"/>
        <w:tblInd w:w="5508" w:type="dxa"/>
        <w:tblLook w:val="01E0" w:firstRow="1" w:lastRow="1" w:firstColumn="1" w:lastColumn="1" w:noHBand="0" w:noVBand="0"/>
      </w:tblPr>
      <w:tblGrid>
        <w:gridCol w:w="4273"/>
      </w:tblGrid>
      <w:tr w:rsidR="00FC2059" w:rsidRPr="00433FC9" w:rsidTr="006A1D66">
        <w:trPr>
          <w:cantSplit/>
          <w:trHeight w:val="1211"/>
        </w:trPr>
        <w:tc>
          <w:tcPr>
            <w:tcW w:w="4273" w:type="dxa"/>
          </w:tcPr>
          <w:p w:rsidR="00FC2059" w:rsidRPr="00433FC9" w:rsidRDefault="00FC2059" w:rsidP="000660E1">
            <w:pPr>
              <w:widowControl w:val="0"/>
              <w:spacing w:before="840"/>
              <w:ind w:firstLine="709"/>
              <w:jc w:val="both"/>
            </w:pPr>
            <w:r w:rsidRPr="00433FC9">
              <w:t>Утверждаю:</w:t>
            </w:r>
          </w:p>
          <w:p w:rsidR="00FC2059" w:rsidRPr="00433FC9" w:rsidRDefault="006A1D66" w:rsidP="006A1D66">
            <w:pPr>
              <w:widowControl w:val="0"/>
              <w:jc w:val="both"/>
            </w:pPr>
            <w:r>
              <w:t>Проректор по учебно-методической работе _____________</w:t>
            </w:r>
            <w:proofErr w:type="spellStart"/>
            <w:r>
              <w:t>С.Н.Большаков</w:t>
            </w:r>
            <w:proofErr w:type="spellEnd"/>
          </w:p>
          <w:p w:rsidR="00FC2059" w:rsidRPr="00433FC9" w:rsidRDefault="00FC2059" w:rsidP="006A1D66">
            <w:pPr>
              <w:widowControl w:val="0"/>
              <w:ind w:firstLine="344"/>
              <w:jc w:val="both"/>
            </w:pP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6A1D66">
        <w:trPr>
          <w:trHeight w:val="713"/>
        </w:trPr>
        <w:tc>
          <w:tcPr>
            <w:tcW w:w="4273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6A1D66" w:rsidRPr="00AC7D18" w:rsidRDefault="006A1D66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AC7D18">
        <w:rPr>
          <w:b/>
          <w:bCs/>
        </w:rPr>
        <w:t>44.03.03 Специальное (дефектологическое) Образование</w:t>
      </w:r>
    </w:p>
    <w:p w:rsidR="006A1D66" w:rsidRPr="00AC7D18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AC7D18">
        <w:rPr>
          <w:bCs/>
        </w:rPr>
        <w:t xml:space="preserve">Направленность (профиль) </w:t>
      </w:r>
      <w:r w:rsidR="006A1D66" w:rsidRPr="00AC7D18">
        <w:rPr>
          <w:b/>
          <w:bCs/>
        </w:rPr>
        <w:t>Дошкольная Дефектология</w:t>
      </w:r>
    </w:p>
    <w:p w:rsidR="00FC2059" w:rsidRPr="00AC7D18" w:rsidRDefault="00FC2059" w:rsidP="006A1D66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AC7D18">
        <w:rPr>
          <w:bCs/>
        </w:rPr>
        <w:t xml:space="preserve">Квалификация выпускника </w:t>
      </w:r>
      <w:r w:rsidRPr="00AC7D18"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  <w:bookmarkStart w:id="6" w:name="_GoBack"/>
      <w:bookmarkEnd w:id="6"/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4740EB" w:rsidRDefault="00FC2059" w:rsidP="004740EB">
      <w:pPr>
        <w:rPr>
          <w:lang w:eastAsia="en-US"/>
        </w:rPr>
      </w:pPr>
      <w:r w:rsidRPr="004740EB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4740EB">
        <w:rPr>
          <w:lang w:eastAsia="en-US"/>
        </w:rPr>
        <w:t>бакалавриата</w:t>
      </w:r>
      <w:proofErr w:type="spellEnd"/>
      <w:r w:rsidRPr="004740EB">
        <w:rPr>
          <w:lang w:eastAsia="en-US"/>
        </w:rPr>
        <w:t>, реализуемая в ГАОУ ВО ЛО «Ленинградский государственный университет имени А.С. Пушкина</w:t>
      </w:r>
      <w:r w:rsidRPr="00AC7D18">
        <w:rPr>
          <w:lang w:eastAsia="en-US"/>
        </w:rPr>
        <w:t xml:space="preserve">» по направлению подготовки </w:t>
      </w:r>
      <w:r w:rsidR="006A1D66" w:rsidRPr="00AC7D18">
        <w:rPr>
          <w:lang w:eastAsia="en-US"/>
        </w:rPr>
        <w:t>44.03.03 Специальное (дефектологическое)</w:t>
      </w:r>
      <w:r w:rsidR="004740EB" w:rsidRPr="00AC7D18">
        <w:rPr>
          <w:lang w:eastAsia="en-US"/>
        </w:rPr>
        <w:t xml:space="preserve"> образование</w:t>
      </w:r>
      <w:r w:rsidR="004740EB" w:rsidRPr="00AC7D18">
        <w:t>, н</w:t>
      </w:r>
      <w:r w:rsidR="004740EB" w:rsidRPr="00AC7D18">
        <w:rPr>
          <w:lang w:eastAsia="en-US"/>
        </w:rPr>
        <w:t>аправленность (профиль) Дошкольная дефектология</w:t>
      </w:r>
      <w:r w:rsidR="004740EB">
        <w:rPr>
          <w:lang w:eastAsia="en-US"/>
        </w:rPr>
        <w:t xml:space="preserve"> </w:t>
      </w:r>
      <w:r w:rsidRPr="004740EB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4740EB">
        <w:t xml:space="preserve"> </w:t>
      </w:r>
      <w:r w:rsidRPr="004740EB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</w:t>
      </w:r>
      <w:r w:rsidRPr="00AC7D18">
        <w:rPr>
          <w:lang w:eastAsia="en-US"/>
        </w:rPr>
        <w:t xml:space="preserve">подготовки </w:t>
      </w:r>
      <w:r w:rsidR="006A1D66" w:rsidRPr="00AC7D18">
        <w:rPr>
          <w:lang w:eastAsia="en-US"/>
        </w:rPr>
        <w:t xml:space="preserve">44.03.03 Специальное (дефектологическое) Образование </w:t>
      </w:r>
      <w:r w:rsidRPr="00AC7D18">
        <w:rPr>
          <w:lang w:eastAsia="en-US"/>
        </w:rPr>
        <w:t xml:space="preserve">Российской Федерации </w:t>
      </w:r>
      <w:r w:rsidR="006A1D66" w:rsidRPr="00AC7D18">
        <w:rPr>
          <w:lang w:eastAsia="en-US"/>
        </w:rPr>
        <w:t xml:space="preserve">от 22 февраля 2018 г. N 123 </w:t>
      </w:r>
      <w:r w:rsidRPr="00AC7D18">
        <w:rPr>
          <w:lang w:eastAsia="en-US"/>
        </w:rPr>
        <w:t>(далее -  ФГОС ВО)</w:t>
      </w:r>
      <w:r w:rsidRPr="004740EB">
        <w:rPr>
          <w:lang w:eastAsia="en-US"/>
        </w:rPr>
        <w:t xml:space="preserve"> </w:t>
      </w:r>
    </w:p>
    <w:p w:rsidR="00FC2059" w:rsidRPr="004740EB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4740EB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4740EB">
        <w:rPr>
          <w:spacing w:val="-6"/>
          <w:lang w:eastAsia="en-US"/>
        </w:rPr>
        <w:t xml:space="preserve"> </w:t>
      </w:r>
      <w:r w:rsidRPr="004740EB">
        <w:rPr>
          <w:lang w:eastAsia="en-US"/>
        </w:rPr>
        <w:t>документы.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4740EB">
        <w:rPr>
          <w:lang w:eastAsia="en-US"/>
        </w:rPr>
        <w:t>Федеральный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закон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от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29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декабря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2012 года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№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273-ФЗ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«Об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образовании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в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Российской</w:t>
      </w:r>
      <w:r w:rsidRPr="004740EB">
        <w:rPr>
          <w:spacing w:val="-1"/>
          <w:lang w:eastAsia="en-US"/>
        </w:rPr>
        <w:t xml:space="preserve"> </w:t>
      </w:r>
      <w:r w:rsidRPr="004740EB">
        <w:rPr>
          <w:lang w:eastAsia="en-US"/>
        </w:rPr>
        <w:t>Федерации»;</w:t>
      </w:r>
    </w:p>
    <w:p w:rsidR="00FC2059" w:rsidRPr="004740EB" w:rsidRDefault="00FC2059" w:rsidP="00952F27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4740EB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4740EB">
        <w:rPr>
          <w:color w:val="222222"/>
          <w:spacing w:val="-67"/>
          <w:lang w:eastAsia="en-US"/>
        </w:rPr>
        <w:t xml:space="preserve"> </w:t>
      </w:r>
      <w:proofErr w:type="spellStart"/>
      <w:r w:rsidRPr="004740EB">
        <w:rPr>
          <w:color w:val="222222"/>
          <w:lang w:eastAsia="en-US"/>
        </w:rPr>
        <w:t>бакалавриат</w:t>
      </w:r>
      <w:proofErr w:type="spellEnd"/>
      <w:r w:rsidRPr="004740EB">
        <w:rPr>
          <w:color w:val="222222"/>
          <w:lang w:eastAsia="en-US"/>
        </w:rPr>
        <w:t xml:space="preserve"> по </w:t>
      </w:r>
      <w:r w:rsidRPr="00AC7D18">
        <w:rPr>
          <w:color w:val="222222"/>
          <w:lang w:eastAsia="en-US"/>
        </w:rPr>
        <w:t xml:space="preserve">направлению подготовки </w:t>
      </w:r>
      <w:r w:rsidR="00952F27" w:rsidRPr="00AC7D18">
        <w:rPr>
          <w:color w:val="222222"/>
          <w:lang w:eastAsia="en-US"/>
        </w:rPr>
        <w:t>44.03.03 Специальное (дефектологическое) образование, направленность (профиль) Дошкольная дефектология</w:t>
      </w:r>
      <w:r w:rsidRPr="00AC7D18">
        <w:rPr>
          <w:color w:val="222222"/>
          <w:lang w:eastAsia="en-US"/>
        </w:rPr>
        <w:t>,</w:t>
      </w:r>
      <w:r w:rsidRPr="004740EB">
        <w:rPr>
          <w:color w:val="222222"/>
          <w:lang w:eastAsia="en-US"/>
        </w:rPr>
        <w:t xml:space="preserve"> утвержденный приказом Министерства образования и науки Российской Федерации от 05 февраля 2018 г. N 7 </w:t>
      </w:r>
      <w:r w:rsidRPr="004740EB">
        <w:rPr>
          <w:lang w:eastAsia="en-US"/>
        </w:rPr>
        <w:t>(далее –</w:t>
      </w:r>
      <w:r w:rsidRPr="004740EB">
        <w:rPr>
          <w:spacing w:val="-67"/>
          <w:lang w:eastAsia="en-US"/>
        </w:rPr>
        <w:t xml:space="preserve"> </w:t>
      </w:r>
      <w:r w:rsidRPr="004740EB">
        <w:rPr>
          <w:lang w:eastAsia="en-US"/>
        </w:rPr>
        <w:t xml:space="preserve">ФГОС ВО); 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4740EB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5 августа 2020 года №885/390;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4740EB">
        <w:rPr>
          <w:lang w:eastAsia="en-US"/>
        </w:rPr>
        <w:t>Порядок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осуществления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деятельности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по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4740EB">
        <w:rPr>
          <w:lang w:eastAsia="en-US"/>
        </w:rPr>
        <w:t>бакалавриата</w:t>
      </w:r>
      <w:proofErr w:type="spellEnd"/>
      <w:r w:rsidRPr="004740EB">
        <w:rPr>
          <w:lang w:eastAsia="en-US"/>
        </w:rPr>
        <w:t>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магистратуры,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специалитета</w:t>
      </w:r>
      <w:proofErr w:type="spellEnd"/>
      <w:r w:rsidRPr="004740EB">
        <w:rPr>
          <w:lang w:eastAsia="en-US"/>
        </w:rPr>
        <w:t>, утвержденный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приказом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6 апреля 2021 года №245 (далее – Порядок 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-3"/>
          <w:lang w:eastAsia="en-US"/>
        </w:rPr>
        <w:t xml:space="preserve"> </w:t>
      </w:r>
      <w:r w:rsidRPr="004740EB">
        <w:rPr>
          <w:lang w:eastAsia="en-US"/>
        </w:rPr>
        <w:t>деятельности);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зачета организацией, осуществляющей образовательную деятельность,</w:t>
      </w:r>
      <w:r w:rsidRPr="004740EB">
        <w:rPr>
          <w:spacing w:val="1"/>
        </w:rPr>
        <w:t xml:space="preserve"> </w:t>
      </w:r>
      <w:r w:rsidRPr="004740EB">
        <w:t>результатов</w:t>
      </w:r>
      <w:r w:rsidRPr="004740EB">
        <w:rPr>
          <w:spacing w:val="1"/>
        </w:rPr>
        <w:t xml:space="preserve"> </w:t>
      </w:r>
      <w:r w:rsidRPr="004740EB">
        <w:t>освоения</w:t>
      </w:r>
      <w:r w:rsidRPr="004740EB">
        <w:rPr>
          <w:spacing w:val="1"/>
        </w:rPr>
        <w:t xml:space="preserve"> </w:t>
      </w:r>
      <w:r w:rsidRPr="004740EB">
        <w:t>обучающимися</w:t>
      </w:r>
      <w:r w:rsidRPr="004740EB">
        <w:rPr>
          <w:spacing w:val="1"/>
        </w:rPr>
        <w:t xml:space="preserve"> </w:t>
      </w:r>
      <w:r w:rsidRPr="004740EB">
        <w:t>учебных</w:t>
      </w:r>
      <w:r w:rsidRPr="004740EB">
        <w:rPr>
          <w:spacing w:val="1"/>
        </w:rPr>
        <w:t xml:space="preserve"> </w:t>
      </w:r>
      <w:r w:rsidRPr="004740EB">
        <w:t>предметов,</w:t>
      </w:r>
      <w:r w:rsidRPr="004740EB">
        <w:rPr>
          <w:spacing w:val="1"/>
        </w:rPr>
        <w:t xml:space="preserve"> </w:t>
      </w:r>
      <w:r w:rsidRPr="004740EB">
        <w:t>курсов,</w:t>
      </w:r>
      <w:r w:rsidRPr="004740EB">
        <w:rPr>
          <w:spacing w:val="1"/>
        </w:rPr>
        <w:t xml:space="preserve"> </w:t>
      </w:r>
      <w:r w:rsidRPr="004740EB">
        <w:t>дисциплин</w:t>
      </w:r>
      <w:r w:rsidRPr="004740EB">
        <w:rPr>
          <w:spacing w:val="1"/>
        </w:rPr>
        <w:t xml:space="preserve"> </w:t>
      </w:r>
      <w:r w:rsidRPr="004740EB">
        <w:t>(модулей),</w:t>
      </w:r>
      <w:r w:rsidRPr="004740EB">
        <w:rPr>
          <w:spacing w:val="1"/>
        </w:rPr>
        <w:t xml:space="preserve"> </w:t>
      </w:r>
      <w:r w:rsidRPr="004740EB">
        <w:t>практики,</w:t>
      </w:r>
      <w:r w:rsidRPr="004740EB">
        <w:rPr>
          <w:spacing w:val="1"/>
        </w:rPr>
        <w:t xml:space="preserve"> </w:t>
      </w:r>
      <w:r w:rsidRPr="004740EB">
        <w:t>дополнительных</w:t>
      </w:r>
      <w:r w:rsidRPr="004740EB">
        <w:rPr>
          <w:spacing w:val="1"/>
        </w:rPr>
        <w:t xml:space="preserve"> </w:t>
      </w:r>
      <w:r w:rsidRPr="004740EB">
        <w:t>образовательных</w:t>
      </w:r>
      <w:r w:rsidRPr="004740EB">
        <w:rPr>
          <w:spacing w:val="1"/>
        </w:rPr>
        <w:t xml:space="preserve"> </w:t>
      </w:r>
      <w:r w:rsidRPr="004740EB">
        <w:t>программ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других</w:t>
      </w:r>
      <w:r w:rsidRPr="004740EB">
        <w:rPr>
          <w:spacing w:val="-67"/>
        </w:rPr>
        <w:t xml:space="preserve"> </w:t>
      </w:r>
      <w:r w:rsidRPr="004740EB">
        <w:t>организациях,</w:t>
      </w:r>
      <w:r w:rsidRPr="004740EB">
        <w:rPr>
          <w:spacing w:val="1"/>
        </w:rPr>
        <w:t xml:space="preserve"> </w:t>
      </w:r>
      <w:r w:rsidRPr="004740EB">
        <w:t>осуществляющих</w:t>
      </w:r>
      <w:r w:rsidRPr="004740EB">
        <w:rPr>
          <w:spacing w:val="1"/>
        </w:rPr>
        <w:t xml:space="preserve"> </w:t>
      </w:r>
      <w:r w:rsidRPr="004740EB">
        <w:t>образовательную</w:t>
      </w:r>
      <w:r w:rsidRPr="004740EB">
        <w:rPr>
          <w:spacing w:val="1"/>
        </w:rPr>
        <w:t xml:space="preserve"> </w:t>
      </w:r>
      <w:r w:rsidRPr="004740EB">
        <w:t>деятельность,</w:t>
      </w:r>
      <w:r w:rsidRPr="004740EB">
        <w:rPr>
          <w:spacing w:val="1"/>
        </w:rPr>
        <w:t xml:space="preserve"> </w:t>
      </w:r>
      <w:r w:rsidRPr="004740EB">
        <w:t>утвержденный</w:t>
      </w:r>
      <w:r w:rsidRPr="004740EB">
        <w:rPr>
          <w:spacing w:val="1"/>
        </w:rPr>
        <w:t xml:space="preserve"> </w:t>
      </w:r>
      <w:r w:rsidRPr="004740EB">
        <w:lastRenderedPageBreak/>
        <w:t>приказом</w:t>
      </w:r>
      <w:r w:rsidRPr="004740EB">
        <w:rPr>
          <w:spacing w:val="-1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t xml:space="preserve"> России</w:t>
      </w:r>
      <w:r w:rsidRPr="004740EB">
        <w:rPr>
          <w:spacing w:val="-1"/>
        </w:rPr>
        <w:t xml:space="preserve"> </w:t>
      </w:r>
      <w:r w:rsidRPr="004740EB">
        <w:t>от</w:t>
      </w:r>
      <w:r w:rsidRPr="004740EB">
        <w:rPr>
          <w:spacing w:val="-4"/>
        </w:rPr>
        <w:t xml:space="preserve"> </w:t>
      </w:r>
      <w:r w:rsidRPr="004740EB">
        <w:t>30</w:t>
      </w:r>
      <w:r w:rsidRPr="004740EB">
        <w:rPr>
          <w:spacing w:val="-2"/>
        </w:rPr>
        <w:t xml:space="preserve"> </w:t>
      </w:r>
      <w:r w:rsidRPr="004740EB">
        <w:t>июля</w:t>
      </w:r>
      <w:r w:rsidRPr="004740EB">
        <w:rPr>
          <w:spacing w:val="-1"/>
        </w:rPr>
        <w:t xml:space="preserve"> </w:t>
      </w:r>
      <w:r w:rsidRPr="004740EB">
        <w:t>2020</w:t>
      </w:r>
      <w:r w:rsidRPr="004740EB">
        <w:rPr>
          <w:spacing w:val="1"/>
        </w:rPr>
        <w:t xml:space="preserve"> </w:t>
      </w:r>
      <w:r w:rsidRPr="004740EB">
        <w:t>года</w:t>
      </w:r>
      <w:r w:rsidRPr="004740EB">
        <w:rPr>
          <w:spacing w:val="-2"/>
        </w:rPr>
        <w:t xml:space="preserve"> </w:t>
      </w:r>
      <w:r w:rsidRPr="004740EB">
        <w:t>№845/369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4740EB">
        <w:t>Требования</w:t>
      </w:r>
      <w:r w:rsidRPr="004740EB">
        <w:rPr>
          <w:spacing w:val="1"/>
        </w:rPr>
        <w:t xml:space="preserve"> </w:t>
      </w:r>
      <w:r w:rsidRPr="004740EB">
        <w:t>к</w:t>
      </w:r>
      <w:r w:rsidRPr="004740EB">
        <w:rPr>
          <w:spacing w:val="1"/>
        </w:rPr>
        <w:t xml:space="preserve"> </w:t>
      </w:r>
      <w:r w:rsidRPr="004740EB">
        <w:t>структуре</w:t>
      </w:r>
      <w:r w:rsidRPr="004740EB">
        <w:rPr>
          <w:spacing w:val="1"/>
        </w:rPr>
        <w:t xml:space="preserve"> </w:t>
      </w:r>
      <w:r w:rsidRPr="004740EB">
        <w:t>официального</w:t>
      </w:r>
      <w:r w:rsidRPr="004740EB">
        <w:rPr>
          <w:spacing w:val="1"/>
        </w:rPr>
        <w:t xml:space="preserve"> </w:t>
      </w:r>
      <w:r w:rsidRPr="004740EB">
        <w:t>сайта</w:t>
      </w:r>
      <w:r w:rsidRPr="004740EB">
        <w:rPr>
          <w:spacing w:val="1"/>
        </w:rPr>
        <w:t xml:space="preserve"> </w:t>
      </w:r>
      <w:r w:rsidRPr="004740EB">
        <w:t>образовательной</w:t>
      </w:r>
      <w:r w:rsidRPr="004740EB">
        <w:rPr>
          <w:spacing w:val="1"/>
        </w:rPr>
        <w:t xml:space="preserve"> </w:t>
      </w:r>
      <w:r w:rsidRPr="004740EB">
        <w:t>организации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информационно-телекоммуникационной</w:t>
      </w:r>
      <w:r w:rsidRPr="004740EB">
        <w:rPr>
          <w:spacing w:val="1"/>
        </w:rPr>
        <w:t xml:space="preserve"> </w:t>
      </w:r>
      <w:r w:rsidRPr="004740EB">
        <w:t>сети</w:t>
      </w:r>
      <w:r w:rsidRPr="004740EB">
        <w:rPr>
          <w:spacing w:val="1"/>
        </w:rPr>
        <w:t xml:space="preserve"> </w:t>
      </w:r>
      <w:r w:rsidRPr="004740EB">
        <w:t>«Интернет»</w:t>
      </w:r>
      <w:r w:rsidRPr="004740EB">
        <w:rPr>
          <w:spacing w:val="1"/>
        </w:rPr>
        <w:t xml:space="preserve"> </w:t>
      </w:r>
      <w:r w:rsidRPr="004740EB">
        <w:t>и</w:t>
      </w:r>
      <w:r w:rsidRPr="004740EB">
        <w:rPr>
          <w:spacing w:val="1"/>
        </w:rPr>
        <w:t xml:space="preserve"> </w:t>
      </w:r>
      <w:r w:rsidRPr="004740EB">
        <w:t>формату</w:t>
      </w:r>
      <w:r w:rsidRPr="004740EB">
        <w:rPr>
          <w:spacing w:val="1"/>
        </w:rPr>
        <w:t xml:space="preserve"> </w:t>
      </w:r>
      <w:r w:rsidRPr="004740EB">
        <w:t>представления</w:t>
      </w:r>
      <w:r w:rsidRPr="004740EB">
        <w:rPr>
          <w:spacing w:val="1"/>
        </w:rPr>
        <w:t xml:space="preserve"> </w:t>
      </w:r>
      <w:r w:rsidRPr="004740EB">
        <w:t>информации,</w:t>
      </w:r>
      <w:r w:rsidRPr="004740EB">
        <w:rPr>
          <w:spacing w:val="1"/>
        </w:rPr>
        <w:t xml:space="preserve"> </w:t>
      </w:r>
      <w:r w:rsidRPr="004740EB">
        <w:t>утвержденные</w:t>
      </w:r>
      <w:r w:rsidRPr="004740EB">
        <w:rPr>
          <w:spacing w:val="1"/>
        </w:rPr>
        <w:t xml:space="preserve"> </w:t>
      </w:r>
      <w:r w:rsidRPr="004740EB">
        <w:t>приказом</w:t>
      </w:r>
      <w:r w:rsidRPr="004740EB">
        <w:rPr>
          <w:spacing w:val="1"/>
        </w:rPr>
        <w:t xml:space="preserve"> </w:t>
      </w:r>
      <w:r w:rsidRPr="004740EB">
        <w:t>Федеральной</w:t>
      </w:r>
      <w:r w:rsidRPr="004740EB">
        <w:rPr>
          <w:spacing w:val="1"/>
        </w:rPr>
        <w:t xml:space="preserve"> </w:t>
      </w:r>
      <w:r w:rsidRPr="004740EB">
        <w:t>службы</w:t>
      </w:r>
      <w:r w:rsidRPr="004740EB">
        <w:rPr>
          <w:spacing w:val="1"/>
        </w:rPr>
        <w:t xml:space="preserve"> </w:t>
      </w:r>
      <w:r w:rsidRPr="004740EB">
        <w:t>по</w:t>
      </w:r>
      <w:r w:rsidRPr="004740EB">
        <w:rPr>
          <w:spacing w:val="1"/>
        </w:rPr>
        <w:t xml:space="preserve"> </w:t>
      </w:r>
      <w:r w:rsidRPr="004740EB">
        <w:t>надзору в</w:t>
      </w:r>
      <w:r w:rsidRPr="004740EB">
        <w:rPr>
          <w:spacing w:val="-2"/>
        </w:rPr>
        <w:t xml:space="preserve"> </w:t>
      </w:r>
      <w:r w:rsidRPr="004740EB">
        <w:t>сере</w:t>
      </w:r>
      <w:r w:rsidRPr="004740EB">
        <w:rPr>
          <w:spacing w:val="-3"/>
        </w:rPr>
        <w:t xml:space="preserve"> </w:t>
      </w:r>
      <w:r w:rsidRPr="004740EB">
        <w:t>образования</w:t>
      </w:r>
      <w:r w:rsidRPr="004740EB">
        <w:rPr>
          <w:spacing w:val="-3"/>
        </w:rPr>
        <w:t xml:space="preserve"> </w:t>
      </w:r>
      <w:r w:rsidRPr="004740EB">
        <w:t>и науки от</w:t>
      </w:r>
      <w:r w:rsidRPr="004740EB">
        <w:rPr>
          <w:spacing w:val="-4"/>
        </w:rPr>
        <w:t xml:space="preserve"> </w:t>
      </w:r>
      <w:r w:rsidRPr="004740EB">
        <w:t>14</w:t>
      </w:r>
      <w:r w:rsidRPr="004740EB">
        <w:rPr>
          <w:spacing w:val="1"/>
        </w:rPr>
        <w:t xml:space="preserve"> </w:t>
      </w:r>
      <w:r w:rsidRPr="004740EB">
        <w:t>августа</w:t>
      </w:r>
      <w:r w:rsidRPr="004740EB">
        <w:rPr>
          <w:spacing w:val="-1"/>
        </w:rPr>
        <w:t xml:space="preserve"> </w:t>
      </w:r>
      <w:r w:rsidRPr="004740EB">
        <w:t>2020 года</w:t>
      </w:r>
      <w:r w:rsidRPr="004740EB">
        <w:rPr>
          <w:spacing w:val="-2"/>
        </w:rPr>
        <w:t xml:space="preserve"> </w:t>
      </w:r>
      <w:r w:rsidRPr="004740EB">
        <w:t>№ 831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проведения государственной итоговой аттестации по образовательным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r w:rsidRPr="004740EB">
        <w:t>высшего</w:t>
      </w:r>
      <w:r w:rsidRPr="004740EB">
        <w:rPr>
          <w:spacing w:val="1"/>
        </w:rPr>
        <w:t xml:space="preserve"> </w:t>
      </w:r>
      <w:r w:rsidRPr="004740EB">
        <w:t>образования</w:t>
      </w:r>
      <w:r w:rsidRPr="004740EB">
        <w:rPr>
          <w:spacing w:val="1"/>
        </w:rPr>
        <w:t xml:space="preserve"> </w:t>
      </w:r>
      <w:r w:rsidRPr="004740EB">
        <w:t>–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proofErr w:type="spellStart"/>
      <w:r w:rsidRPr="004740EB">
        <w:t>бакалавриата</w:t>
      </w:r>
      <w:proofErr w:type="spellEnd"/>
      <w:r w:rsidRPr="004740EB">
        <w:t>,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proofErr w:type="spellStart"/>
      <w:r w:rsidRPr="004740EB">
        <w:t>специалитета</w:t>
      </w:r>
      <w:proofErr w:type="spellEnd"/>
      <w:r w:rsidRPr="004740EB">
        <w:rPr>
          <w:spacing w:val="-6"/>
        </w:rPr>
        <w:t xml:space="preserve"> </w:t>
      </w:r>
      <w:r w:rsidRPr="004740EB">
        <w:t>и</w:t>
      </w:r>
      <w:r w:rsidRPr="004740EB">
        <w:rPr>
          <w:spacing w:val="-7"/>
        </w:rPr>
        <w:t xml:space="preserve"> </w:t>
      </w:r>
      <w:r w:rsidRPr="004740EB">
        <w:t>программам</w:t>
      </w:r>
      <w:r w:rsidRPr="004740EB">
        <w:rPr>
          <w:spacing w:val="-5"/>
        </w:rPr>
        <w:t xml:space="preserve"> </w:t>
      </w:r>
      <w:r w:rsidRPr="004740EB">
        <w:t>магистратуры,</w:t>
      </w:r>
      <w:r w:rsidRPr="004740EB">
        <w:rPr>
          <w:spacing w:val="-6"/>
        </w:rPr>
        <w:t xml:space="preserve"> </w:t>
      </w:r>
      <w:r w:rsidRPr="004740EB">
        <w:t>утвержденный</w:t>
      </w:r>
      <w:r w:rsidRPr="004740EB">
        <w:rPr>
          <w:spacing w:val="-5"/>
        </w:rPr>
        <w:t xml:space="preserve"> </w:t>
      </w:r>
      <w:r w:rsidRPr="004740EB">
        <w:t>приказом</w:t>
      </w:r>
      <w:r w:rsidRPr="004740EB">
        <w:rPr>
          <w:spacing w:val="-4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rPr>
          <w:spacing w:val="-68"/>
        </w:rPr>
        <w:t xml:space="preserve"> </w:t>
      </w:r>
      <w:r w:rsidRPr="004740EB">
        <w:t>России</w:t>
      </w:r>
      <w:r w:rsidRPr="004740EB">
        <w:rPr>
          <w:spacing w:val="-2"/>
        </w:rPr>
        <w:t xml:space="preserve"> </w:t>
      </w:r>
      <w:r w:rsidRPr="004740EB">
        <w:t>от 29</w:t>
      </w:r>
      <w:r w:rsidRPr="004740EB">
        <w:rPr>
          <w:spacing w:val="1"/>
        </w:rPr>
        <w:t xml:space="preserve"> </w:t>
      </w:r>
      <w:r w:rsidRPr="004740EB">
        <w:t>июня</w:t>
      </w:r>
      <w:r w:rsidRPr="004740EB">
        <w:rPr>
          <w:spacing w:val="-2"/>
        </w:rPr>
        <w:t xml:space="preserve"> </w:t>
      </w:r>
      <w:r w:rsidRPr="004740EB">
        <w:t>2015 г.</w:t>
      </w:r>
      <w:r w:rsidRPr="004740EB">
        <w:rPr>
          <w:spacing w:val="-2"/>
        </w:rPr>
        <w:t xml:space="preserve"> </w:t>
      </w:r>
      <w:r w:rsidRPr="004740EB">
        <w:t>№</w:t>
      </w:r>
      <w:r w:rsidRPr="004740EB">
        <w:rPr>
          <w:spacing w:val="-2"/>
        </w:rPr>
        <w:t xml:space="preserve"> </w:t>
      </w:r>
      <w:r w:rsidRPr="004740EB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</w:rPr>
      </w:pPr>
      <w:r w:rsidRPr="00A91A79">
        <w:rPr>
          <w:b/>
        </w:rPr>
        <w:t>1.2</w:t>
      </w:r>
      <w:r w:rsidRPr="00A91A79">
        <w:rPr>
          <w:lang w:eastAsia="en-US"/>
        </w:rPr>
        <w:t xml:space="preserve"> </w:t>
      </w:r>
      <w:r w:rsidRPr="00A91A79">
        <w:rPr>
          <w:b/>
        </w:rPr>
        <w:t>ХАРАКТЕРИСТИКА ПРОФЕССИОНАЛЬНОЙ ДЕЯТЕЛЬНОСТИ ВЫПУСКНИКОВ</w:t>
      </w:r>
    </w:p>
    <w:p w:rsidR="00FC2059" w:rsidRPr="00A91A79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A91A79">
        <w:rPr>
          <w:sz w:val="24"/>
          <w:szCs w:val="24"/>
          <w:lang w:eastAsia="ru-RU"/>
        </w:rPr>
        <w:t>бакалавриата</w:t>
      </w:r>
      <w:proofErr w:type="spellEnd"/>
      <w:r w:rsidRPr="00A91A79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AC7D18" w:rsidRDefault="00206194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AC7D18">
        <w:rPr>
          <w:sz w:val="24"/>
          <w:szCs w:val="24"/>
          <w:lang w:eastAsia="ru-RU"/>
        </w:rPr>
        <w:t xml:space="preserve"> 01</w:t>
      </w:r>
      <w:r w:rsidR="00FC2059" w:rsidRPr="00AC7D18">
        <w:rPr>
          <w:sz w:val="24"/>
          <w:szCs w:val="24"/>
          <w:lang w:eastAsia="ru-RU"/>
        </w:rPr>
        <w:t xml:space="preserve"> </w:t>
      </w:r>
      <w:r w:rsidRPr="00AC7D18">
        <w:rPr>
          <w:sz w:val="24"/>
          <w:szCs w:val="24"/>
          <w:lang w:eastAsia="ru-RU"/>
        </w:rPr>
        <w:t>Образование и наука</w:t>
      </w:r>
      <w:r w:rsidR="00FC2059" w:rsidRPr="00AC7D18">
        <w:rPr>
          <w:sz w:val="24"/>
          <w:szCs w:val="24"/>
          <w:lang w:eastAsia="ru-RU"/>
        </w:rPr>
        <w:t>.</w:t>
      </w:r>
    </w:p>
    <w:p w:rsidR="00FC2059" w:rsidRPr="00A91A79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A91A79" w:rsidRDefault="00FC2059" w:rsidP="00FC2059">
      <w:pPr>
        <w:ind w:firstLine="708"/>
        <w:jc w:val="both"/>
        <w:rPr>
          <w:lang w:eastAsia="en-US"/>
        </w:rPr>
      </w:pPr>
    </w:p>
    <w:p w:rsidR="00FC2059" w:rsidRPr="00A91A79" w:rsidRDefault="00FC2059" w:rsidP="00FC2059">
      <w:pPr>
        <w:jc w:val="both"/>
        <w:rPr>
          <w:b/>
          <w:lang w:eastAsia="en-US"/>
        </w:rPr>
      </w:pPr>
      <w:r w:rsidRPr="00A91A79">
        <w:rPr>
          <w:b/>
          <w:lang w:eastAsia="en-US"/>
        </w:rPr>
        <w:t xml:space="preserve">1.3. </w:t>
      </w:r>
      <w:r w:rsidRPr="00A91A7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jc w:val="both"/>
      </w:pPr>
      <w:r w:rsidRPr="00A91A79">
        <w:rPr>
          <w:lang w:eastAsia="en-US"/>
        </w:rPr>
        <w:tab/>
      </w:r>
      <w:r w:rsidRPr="00A91A79">
        <w:t xml:space="preserve">Перечень профессиональных стандартов, соотнесенных с федеральным государственным образовательным стандартом по направлению </w:t>
      </w:r>
      <w:r w:rsidRPr="00AC7D18">
        <w:t xml:space="preserve">подготовки </w:t>
      </w:r>
      <w:r w:rsidR="00A91A79" w:rsidRPr="00AC7D18">
        <w:t>44.03.03 Специальное (дефектологическое) образование, направленность (профиль) Дошкольная дефектология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A91A79" w:rsidTr="000660E1">
        <w:tc>
          <w:tcPr>
            <w:tcW w:w="2689" w:type="dxa"/>
          </w:tcPr>
          <w:p w:rsidR="00FC2059" w:rsidRPr="00A91A79" w:rsidRDefault="00FC2059" w:rsidP="000660E1">
            <w:pPr>
              <w:jc w:val="both"/>
            </w:pPr>
            <w:r w:rsidRPr="00A91A79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A91A79" w:rsidRDefault="00FC2059" w:rsidP="000660E1">
            <w:pPr>
              <w:jc w:val="both"/>
            </w:pPr>
            <w:r w:rsidRPr="00A91A79">
              <w:t>Наименование профессионального стандарта</w:t>
            </w:r>
          </w:p>
        </w:tc>
      </w:tr>
      <w:tr w:rsidR="00FC2059" w:rsidRPr="00A91A79" w:rsidTr="000660E1">
        <w:tc>
          <w:tcPr>
            <w:tcW w:w="2689" w:type="dxa"/>
          </w:tcPr>
          <w:p w:rsidR="00FC2059" w:rsidRPr="00A91A79" w:rsidRDefault="00FC2059" w:rsidP="000660E1">
            <w:pPr>
              <w:jc w:val="both"/>
            </w:pPr>
          </w:p>
          <w:p w:rsidR="00FC2059" w:rsidRPr="00A91A79" w:rsidRDefault="00206194" w:rsidP="000660E1">
            <w:pPr>
              <w:jc w:val="both"/>
            </w:pPr>
            <w:r w:rsidRPr="00AC7D18">
              <w:t>01</w:t>
            </w:r>
            <w:r w:rsidR="00FC2059" w:rsidRPr="00AC7D18">
              <w:t>.001</w:t>
            </w:r>
          </w:p>
        </w:tc>
        <w:tc>
          <w:tcPr>
            <w:tcW w:w="6656" w:type="dxa"/>
          </w:tcPr>
          <w:p w:rsidR="00FC2059" w:rsidRPr="00A91A79" w:rsidRDefault="00DC08E6" w:rsidP="00DC08E6">
            <w:pPr>
              <w:jc w:val="both"/>
              <w:rPr>
                <w:highlight w:val="cyan"/>
              </w:rPr>
            </w:pPr>
            <w:r w:rsidRPr="00AC7D18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</w:t>
            </w:r>
          </w:p>
        </w:tc>
      </w:tr>
    </w:tbl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A91A79">
        <w:rPr>
          <w:b/>
          <w:lang w:eastAsia="en-US"/>
        </w:rPr>
        <w:t>1.4. НАПРАВЛЕННОСТЬ (ПРОФИЛЬ) ОБРАЗОВАТЕЛЬНОЙ ПРОГРАММЫ</w:t>
      </w:r>
    </w:p>
    <w:p w:rsidR="00FC2059" w:rsidRPr="00A91A79" w:rsidRDefault="00FC2059" w:rsidP="00FC2059">
      <w:pPr>
        <w:widowControl w:val="0"/>
        <w:ind w:firstLine="708"/>
        <w:jc w:val="both"/>
      </w:pPr>
      <w:r w:rsidRPr="00A91A79"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 w:rsidRPr="00A91A79">
        <w:t>бакалавриата</w:t>
      </w:r>
      <w:proofErr w:type="spellEnd"/>
      <w:r w:rsidRPr="00A91A79">
        <w:t xml:space="preserve"> </w:t>
      </w:r>
      <w:r w:rsidR="00206194" w:rsidRPr="00AC7D18">
        <w:t>44.03.03 Специальное (дефектологическое) Образование</w:t>
      </w:r>
      <w:r w:rsidR="00AC7D18" w:rsidRPr="00AC7D18">
        <w:t xml:space="preserve"> направленность (профиль) Дошкольная</w:t>
      </w:r>
      <w:r w:rsidR="00AC7D18">
        <w:t xml:space="preserve"> дефектология</w:t>
      </w:r>
      <w:r w:rsidR="00206194" w:rsidRPr="00A91A79">
        <w:t xml:space="preserve"> </w:t>
      </w:r>
      <w:r w:rsidRPr="00A91A79">
        <w:rPr>
          <w:color w:val="000000" w:themeColor="text1"/>
        </w:rPr>
        <w:t xml:space="preserve">соответствует направлению подготовки в целом и конкретизирует содержание основной образовательной программы </w:t>
      </w:r>
      <w:proofErr w:type="spellStart"/>
      <w:r w:rsidRPr="00A91A79">
        <w:rPr>
          <w:color w:val="000000" w:themeColor="text1"/>
        </w:rPr>
        <w:t>бакалавриата</w:t>
      </w:r>
      <w:proofErr w:type="spellEnd"/>
      <w:r w:rsidRPr="00A91A79">
        <w:rPr>
          <w:color w:val="000000" w:themeColor="text1"/>
        </w:rPr>
        <w:t xml:space="preserve"> </w:t>
      </w:r>
      <w:r w:rsidRPr="00A91A79">
        <w:t xml:space="preserve">на </w:t>
      </w:r>
      <w:r w:rsidRPr="00AC7D18">
        <w:t xml:space="preserve">область </w:t>
      </w:r>
      <w:r w:rsidR="00206194" w:rsidRPr="00AC7D18">
        <w:t>01 Образование и наука.</w:t>
      </w:r>
    </w:p>
    <w:p w:rsidR="00FC2059" w:rsidRPr="00A91A79" w:rsidRDefault="00FC2059" w:rsidP="00FC2059">
      <w:pPr>
        <w:widowControl w:val="0"/>
        <w:jc w:val="center"/>
        <w:rPr>
          <w:b/>
        </w:rPr>
      </w:pPr>
    </w:p>
    <w:p w:rsidR="00A91A79" w:rsidRPr="00AC7D18" w:rsidRDefault="00FC2059" w:rsidP="00FA5156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</w:t>
      </w:r>
      <w:r w:rsidRPr="00AC7D18">
        <w:rPr>
          <w:b/>
        </w:rPr>
        <w:t xml:space="preserve">НАПРАВЛЕНИЮ </w:t>
      </w:r>
      <w:r w:rsidR="00A91A79" w:rsidRPr="00AC7D18">
        <w:rPr>
          <w:b/>
        </w:rPr>
        <w:t xml:space="preserve">44.03.03 Специальное (дефектологическое) образование, направленность (профиль) Дошкольная дефектология </w:t>
      </w:r>
    </w:p>
    <w:p w:rsidR="00FC2059" w:rsidRPr="00F34239" w:rsidRDefault="00FC2059" w:rsidP="00FA5156">
      <w:pPr>
        <w:widowControl w:val="0"/>
        <w:jc w:val="center"/>
      </w:pPr>
      <w:r w:rsidRPr="00AC7D18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Pr="00AC7D18">
        <w:t>составляет 240 зачетных единиц</w:t>
      </w:r>
      <w:r w:rsidRPr="00FA5156">
        <w:t xml:space="preserve">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FA5156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</w:t>
      </w:r>
      <w:r w:rsidRPr="00AC7D18">
        <w:t xml:space="preserve">составляет не более 70 </w:t>
      </w:r>
      <w:proofErr w:type="spellStart"/>
      <w:r w:rsidRPr="00AC7D18">
        <w:t>з.е</w:t>
      </w:r>
      <w:proofErr w:type="spellEnd"/>
      <w:r w:rsidRPr="00AC7D18">
        <w:t>. вне</w:t>
      </w:r>
      <w:r w:rsidRPr="001430A6">
        <w:t xml:space="preserve">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</w:t>
      </w:r>
      <w:r w:rsidRPr="00AC7D18">
        <w:t xml:space="preserve">ускоренном обучении – не более 80 </w:t>
      </w:r>
      <w:proofErr w:type="spellStart"/>
      <w:r w:rsidRPr="00AC7D18">
        <w:t>з.е</w:t>
      </w:r>
      <w:proofErr w:type="spellEnd"/>
      <w:r w:rsidRPr="00AC7D18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AC7D18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</w:t>
      </w:r>
      <w:r w:rsidRPr="00AC7D18">
        <w:t xml:space="preserve">итоговой 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AC7D18">
        <w:t>в очно-заочной или заочной формах обучения увеличивается</w:t>
      </w:r>
      <w:r w:rsidRPr="00F34239">
        <w:t xml:space="preserve"> не менее чем на 6 </w:t>
      </w:r>
      <w:r w:rsidRPr="00AC7D18">
        <w:t>месяцев и не более чем на 1 год по сравнению</w:t>
      </w:r>
      <w:r w:rsidRPr="00F34239">
        <w:t xml:space="preserve">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</w:t>
      </w:r>
      <w:r w:rsidRPr="00AC7D18">
        <w:t>их заявлению не более чем на 1 год по</w:t>
      </w:r>
      <w:r w:rsidRPr="00F34239">
        <w:t xml:space="preserve">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4740EB" w:rsidRDefault="004740E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740EB" w:rsidRDefault="004740EB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A5156" w:rsidRDefault="00FC2059" w:rsidP="004740EB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</w:t>
      </w:r>
      <w:r w:rsidRPr="00AC7D18">
        <w:rPr>
          <w:lang w:eastAsia="en-US"/>
        </w:rPr>
        <w:t xml:space="preserve">подготовки </w:t>
      </w:r>
      <w:r w:rsidR="00FA5156" w:rsidRPr="00AC7D18">
        <w:rPr>
          <w:lang w:eastAsia="en-US"/>
        </w:rPr>
        <w:t>44.03.03 Специальное (дефектологическое) Образование</w:t>
      </w:r>
      <w:r w:rsidR="00AC7D18" w:rsidRPr="00AC7D18">
        <w:rPr>
          <w:lang w:eastAsia="en-US"/>
        </w:rPr>
        <w:t xml:space="preserve"> направленность (профиль) Дошкольная дефектология</w:t>
      </w:r>
      <w:r w:rsidR="00FA5156" w:rsidRPr="00FA5156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AC7D18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AC7D18">
              <w:rPr>
                <w:kern w:val="1"/>
              </w:rPr>
              <w:t>УК-1</w:t>
            </w:r>
            <w:r w:rsidRPr="00AC7D18">
              <w:t xml:space="preserve"> 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Разработка и реализация проектов </w:t>
            </w:r>
          </w:p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УК-2</w:t>
            </w:r>
            <w:r w:rsidRPr="00AC7D18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AC7D18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AC7D18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УК-3</w:t>
            </w:r>
            <w:r w:rsidRPr="00AC7D18"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FC2059" w:rsidRPr="00AC7D18" w:rsidTr="00FC2059">
        <w:trPr>
          <w:trHeight w:val="980"/>
        </w:trPr>
        <w:tc>
          <w:tcPr>
            <w:tcW w:w="2972" w:type="dxa"/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УК-4</w:t>
            </w:r>
            <w:r w:rsidRPr="00AC7D18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C7D18">
              <w:t>ых</w:t>
            </w:r>
            <w:proofErr w:type="spellEnd"/>
            <w:r w:rsidRPr="00AC7D18">
              <w:t>) языке(ах)</w:t>
            </w:r>
          </w:p>
        </w:tc>
      </w:tr>
      <w:tr w:rsidR="00FC2059" w:rsidRPr="00AC7D18" w:rsidTr="00FC2059">
        <w:trPr>
          <w:trHeight w:val="843"/>
        </w:trPr>
        <w:tc>
          <w:tcPr>
            <w:tcW w:w="2972" w:type="dxa"/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AC7D18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AC7D18">
              <w:rPr>
                <w:kern w:val="1"/>
              </w:rPr>
              <w:t xml:space="preserve">УК – 5 </w:t>
            </w:r>
            <w:r w:rsidRPr="00AC7D18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C2059" w:rsidRPr="00AC7D18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contextualSpacing/>
            </w:pPr>
            <w:r w:rsidRPr="00AC7D18">
              <w:t xml:space="preserve">Самоорганизация и саморазвитие (в том числе </w:t>
            </w:r>
            <w:proofErr w:type="spellStart"/>
            <w:r w:rsidRPr="00AC7D18">
              <w:t>здоровьесбережение</w:t>
            </w:r>
            <w:proofErr w:type="spellEnd"/>
            <w:r w:rsidRPr="00AC7D18">
              <w:t xml:space="preserve">) </w:t>
            </w:r>
          </w:p>
          <w:p w:rsidR="00FC2059" w:rsidRPr="00AC7D18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contextualSpacing/>
            </w:pPr>
            <w:r w:rsidRPr="00AC7D18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C2059" w:rsidRPr="00AC7D18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contextualSpacing/>
            </w:pPr>
            <w:r w:rsidRPr="00AC7D18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C2059" w:rsidRPr="00AC7D18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УК-8</w:t>
            </w:r>
            <w:r w:rsidRPr="00AC7D18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AC7D18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УК-9 </w:t>
            </w:r>
            <w:r w:rsidRPr="00AC7D18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C2059" w:rsidRPr="00AC7D18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AC7D18" w:rsidRDefault="00FC2059" w:rsidP="00FC2059">
            <w:pPr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</w:tcPr>
          <w:p w:rsidR="00FC2059" w:rsidRPr="00AC7D18" w:rsidRDefault="00FC2059" w:rsidP="000660E1">
            <w:pPr>
              <w:contextualSpacing/>
              <w:jc w:val="both"/>
            </w:pPr>
            <w:r w:rsidRPr="00AC7D18">
              <w:rPr>
                <w:kern w:val="1"/>
              </w:rPr>
              <w:t xml:space="preserve">УК – 10 </w:t>
            </w:r>
            <w:r w:rsidRPr="00AC7D18">
              <w:t>Способен формировать нетерпимое отношение к коррупционному поведению</w:t>
            </w:r>
          </w:p>
        </w:tc>
      </w:tr>
      <w:tr w:rsidR="00FC2059" w:rsidRPr="00AC7D18" w:rsidTr="00FC2059">
        <w:trPr>
          <w:trHeight w:val="276"/>
        </w:trPr>
        <w:tc>
          <w:tcPr>
            <w:tcW w:w="2972" w:type="dxa"/>
            <w:vMerge/>
          </w:tcPr>
          <w:p w:rsidR="00FC2059" w:rsidRPr="00AC7D18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AC7D18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Правовые и этические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основы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профессиональной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деятельности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ОПК-1. Способен осуществлять профессиональную деятельность в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соответствии с нормативными правовыми актами в сфере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образования и нормами профессиональной этики</w:t>
            </w: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lastRenderedPageBreak/>
              <w:t>Разработка основных и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дополнительных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образовательных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AC7D18">
              <w:rPr>
                <w:kern w:val="1"/>
              </w:rPr>
              <w:t xml:space="preserve">программ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AC7D18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AC7D18">
              <w:rPr>
                <w:kern w:val="1"/>
              </w:rPr>
              <w:t>ОПК-2</w:t>
            </w:r>
            <w:r w:rsidRPr="00AC7D18">
              <w:t xml:space="preserve"> 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</w:tr>
      <w:tr w:rsidR="00FC2059" w:rsidRPr="00AC7D18" w:rsidTr="00FC2059">
        <w:trPr>
          <w:trHeight w:val="848"/>
        </w:trPr>
        <w:tc>
          <w:tcPr>
            <w:tcW w:w="2972" w:type="dxa"/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Совместная и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индивидуальная учебная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и воспитательная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деятельность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AC7D18">
              <w:rPr>
                <w:kern w:val="1"/>
              </w:rPr>
              <w:t xml:space="preserve">обучающихся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ОПК-3. Способен организовывать совместную и индивидуальную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учебную и воспитательную деятельность обучающихся, в том числе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с особыми образовательными потребностями, в соответствии с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стандартов с особыми образовательными потребностями, в соответствии с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 w:rsidRPr="00AC7D18">
              <w:rPr>
                <w:kern w:val="1"/>
              </w:rPr>
              <w:t>стандартов</w:t>
            </w:r>
          </w:p>
        </w:tc>
      </w:tr>
      <w:tr w:rsidR="00FC2059" w:rsidRPr="00AC7D18" w:rsidTr="004662C5">
        <w:trPr>
          <w:trHeight w:val="848"/>
        </w:trPr>
        <w:tc>
          <w:tcPr>
            <w:tcW w:w="2972" w:type="dxa"/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Построение</w:t>
            </w:r>
          </w:p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воспитывающей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 xml:space="preserve">образовательной среды </w:t>
            </w:r>
          </w:p>
        </w:tc>
        <w:tc>
          <w:tcPr>
            <w:tcW w:w="6662" w:type="dxa"/>
          </w:tcPr>
          <w:p w:rsidR="004662C5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ОПК-4. Способен осуществлять духовно-нравственное воспитание</w:t>
            </w:r>
          </w:p>
          <w:p w:rsidR="00FC2059" w:rsidRPr="00AC7D18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обучающихся на основе базовых национальных ценностей</w:t>
            </w:r>
          </w:p>
        </w:tc>
      </w:tr>
      <w:tr w:rsidR="004662C5" w:rsidRPr="00AC7D18" w:rsidTr="004662C5">
        <w:trPr>
          <w:trHeight w:val="848"/>
        </w:trPr>
        <w:tc>
          <w:tcPr>
            <w:tcW w:w="2972" w:type="dxa"/>
          </w:tcPr>
          <w:p w:rsidR="004662C5" w:rsidRPr="00AC7D18" w:rsidRDefault="004662C5" w:rsidP="004662C5">
            <w:r w:rsidRPr="00AC7D18">
              <w:t>Контроль и оценка</w:t>
            </w:r>
          </w:p>
          <w:p w:rsidR="004662C5" w:rsidRPr="00AC7D18" w:rsidRDefault="004662C5" w:rsidP="004662C5">
            <w:r w:rsidRPr="00AC7D18">
              <w:t>формирования</w:t>
            </w:r>
          </w:p>
          <w:p w:rsidR="004662C5" w:rsidRPr="00AC7D18" w:rsidRDefault="004662C5" w:rsidP="004662C5">
            <w:r w:rsidRPr="00AC7D18">
              <w:t>результатов образования</w:t>
            </w:r>
          </w:p>
        </w:tc>
        <w:tc>
          <w:tcPr>
            <w:tcW w:w="6662" w:type="dxa"/>
          </w:tcPr>
          <w:p w:rsidR="004662C5" w:rsidRPr="00AC7D18" w:rsidRDefault="004662C5" w:rsidP="00C10805">
            <w:pPr>
              <w:jc w:val="both"/>
            </w:pPr>
            <w:r w:rsidRPr="00AC7D18">
              <w:t>ОПК-5. Способен осуществлять контроль и оценку формирования</w:t>
            </w:r>
            <w:r w:rsidR="00C10805" w:rsidRPr="00AC7D18">
              <w:t xml:space="preserve"> </w:t>
            </w:r>
            <w:r w:rsidRPr="00AC7D18">
              <w:t>результатов образования обучающ</w:t>
            </w:r>
            <w:r w:rsidR="00C10805" w:rsidRPr="00AC7D18">
              <w:t xml:space="preserve">ихся, выявлять и корректировать </w:t>
            </w:r>
            <w:r w:rsidRPr="00AC7D18">
              <w:t>трудности в обучении</w:t>
            </w:r>
          </w:p>
        </w:tc>
      </w:tr>
      <w:tr w:rsidR="004662C5" w:rsidRPr="00AC7D18" w:rsidTr="004662C5">
        <w:trPr>
          <w:trHeight w:val="848"/>
        </w:trPr>
        <w:tc>
          <w:tcPr>
            <w:tcW w:w="2972" w:type="dxa"/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Психолого-педагогически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е технологии в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профессиональной</w:t>
            </w:r>
          </w:p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ОПК-6. Способен использовать психолого-педагогические</w:t>
            </w:r>
          </w:p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662C5" w:rsidRPr="00AC7D18" w:rsidTr="004662C5">
        <w:trPr>
          <w:trHeight w:val="848"/>
        </w:trPr>
        <w:tc>
          <w:tcPr>
            <w:tcW w:w="2972" w:type="dxa"/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Взаимодействие с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участниками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образовательных</w:t>
            </w:r>
          </w:p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ОПК-7. Способен взаимодействовать с участниками</w:t>
            </w:r>
          </w:p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образовательных отношений в рамках реализации образовательных программ</w:t>
            </w:r>
          </w:p>
        </w:tc>
      </w:tr>
      <w:tr w:rsidR="004662C5" w:rsidRPr="00AC7D18" w:rsidTr="00C10805">
        <w:trPr>
          <w:trHeight w:val="848"/>
        </w:trPr>
        <w:tc>
          <w:tcPr>
            <w:tcW w:w="2972" w:type="dxa"/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Научные основы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педагогической</w:t>
            </w:r>
          </w:p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4662C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C10805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Информационно-</w:t>
            </w:r>
            <w:proofErr w:type="spellStart"/>
            <w:r w:rsidRPr="00AC7D18">
              <w:rPr>
                <w:kern w:val="1"/>
              </w:rPr>
              <w:t>коммуни</w:t>
            </w:r>
            <w:proofErr w:type="spellEnd"/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proofErr w:type="spellStart"/>
            <w:r w:rsidRPr="00AC7D18">
              <w:rPr>
                <w:kern w:val="1"/>
              </w:rPr>
              <w:t>кационные</w:t>
            </w:r>
            <w:proofErr w:type="spellEnd"/>
            <w:r w:rsidRPr="00AC7D18">
              <w:rPr>
                <w:kern w:val="1"/>
              </w:rPr>
              <w:t xml:space="preserve"> технологии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для профессиональной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AC7D18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ОПК-9. Способен понимать принципы работы современных</w:t>
            </w:r>
          </w:p>
          <w:p w:rsidR="00C10805" w:rsidRPr="00AC7D18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AC7D18">
              <w:rPr>
                <w:kern w:val="1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A91A79" w:rsidRDefault="00FC2059" w:rsidP="00A91A7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A91A79" w:rsidRPr="00AC7D18">
        <w:rPr>
          <w:lang w:eastAsia="en-US"/>
        </w:rPr>
        <w:t>44.03.03 Специальное (дефектологическое) образование, направленность (профиль) Дошкольная дефектология</w:t>
      </w: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Pr="00A91A7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952F27" w:rsidRPr="00AC7D18">
        <w:t>не менее 7</w:t>
      </w:r>
      <w:r w:rsidRPr="00AC7D18">
        <w:t xml:space="preserve">0 процентов общего объема программы </w:t>
      </w:r>
      <w:proofErr w:type="spellStart"/>
      <w:r w:rsidRPr="00AC7D18">
        <w:t>бакалав</w:t>
      </w:r>
      <w:r w:rsidR="00A91A79" w:rsidRPr="00AC7D18">
        <w:t>риата</w:t>
      </w:r>
      <w:proofErr w:type="spellEnd"/>
      <w:r w:rsidR="00A91A79" w:rsidRPr="00AC7D18">
        <w:t xml:space="preserve"> по направлению подготовки 44.03.03 Специальное (дефектологическое) образование, направленность (профиль) Дошкольная дефектология</w:t>
      </w:r>
      <w:r w:rsidR="00A91A79" w:rsidRPr="00A91A79">
        <w:t xml:space="preserve"> </w:t>
      </w:r>
    </w:p>
    <w:p w:rsidR="00FC2059" w:rsidRDefault="00FC2059" w:rsidP="00A91A79">
      <w:pPr>
        <w:widowControl w:val="0"/>
        <w:ind w:firstLine="720"/>
        <w:jc w:val="both"/>
      </w:pPr>
      <w:r>
        <w:lastRenderedPageBreak/>
        <w:t xml:space="preserve">В соответствии с ФГОС ВО структура программы по направлению подготовки </w:t>
      </w:r>
      <w:r w:rsidR="00A91A79" w:rsidRPr="00AC7D18">
        <w:t>44.03.03 Специальное (дефектологическое) образование, направленность (профиль) Дошкольная дефектология</w:t>
      </w:r>
      <w:r w:rsidR="00A91A79" w:rsidRPr="00A91A79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C10805" w:rsidRPr="00AC7D18" w:rsidRDefault="00FC2059" w:rsidP="00C10805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</w:t>
      </w:r>
      <w:r w:rsidRPr="00AC7D18">
        <w:t xml:space="preserve">направлению подготовки </w:t>
      </w:r>
      <w:r w:rsidR="00C10805" w:rsidRPr="00AC7D18">
        <w:t>44.03.03 Специальное (дефектологическое)</w:t>
      </w:r>
    </w:p>
    <w:p w:rsidR="00FC2059" w:rsidRDefault="00C10805" w:rsidP="00C10805">
      <w:pPr>
        <w:widowControl w:val="0"/>
        <w:ind w:firstLine="720"/>
        <w:jc w:val="both"/>
      </w:pPr>
      <w:r w:rsidRPr="00AC7D18">
        <w:t>образование</w:t>
      </w:r>
      <w:r w:rsidR="00FC2059" w:rsidRPr="00AC7D18">
        <w:t xml:space="preserve"> </w:t>
      </w:r>
      <w:r w:rsidR="00AC7D18" w:rsidRPr="00AC7D18">
        <w:t xml:space="preserve">направленность (профиль) Дошкольная дефектология </w:t>
      </w:r>
      <w:r w:rsidR="00FC2059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C10805" w:rsidRPr="00AC7D18" w:rsidRDefault="00FC2059" w:rsidP="00C10805">
      <w:pPr>
        <w:widowControl w:val="0"/>
        <w:ind w:firstLine="720"/>
        <w:jc w:val="both"/>
      </w:pPr>
      <w:r>
        <w:t xml:space="preserve">ОПОП ВО по направлению </w:t>
      </w:r>
      <w:r w:rsidRPr="00AC7D18">
        <w:t xml:space="preserve">подготовки </w:t>
      </w:r>
      <w:r w:rsidR="00C10805" w:rsidRPr="00AC7D18">
        <w:t>44.03.03 Специальное (дефектологическое)</w:t>
      </w:r>
    </w:p>
    <w:p w:rsidR="00FC2059" w:rsidRDefault="00C10805" w:rsidP="00C10805">
      <w:pPr>
        <w:widowControl w:val="0"/>
        <w:ind w:firstLine="720"/>
        <w:jc w:val="both"/>
      </w:pPr>
      <w:r w:rsidRPr="00AC7D18">
        <w:t xml:space="preserve">образование </w:t>
      </w:r>
      <w:r w:rsidR="00AC7D18" w:rsidRPr="00AC7D18">
        <w:t xml:space="preserve">направленность (профиль) Дошкольная дефектология </w:t>
      </w:r>
      <w:r w:rsidR="00FC2059"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</w:t>
      </w:r>
      <w:r w:rsidR="00952F27" w:rsidRPr="00AC7D18">
        <w:rPr>
          <w:szCs w:val="28"/>
        </w:rPr>
        <w:t>44.03.03 Специальное (дефектологическое) образование, направленность (профиль) Дошкольная дефектология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Оценочные средства представляются в виде оценочных и методических материалов </w:t>
      </w:r>
      <w:r w:rsidRPr="00F34239">
        <w:rPr>
          <w:szCs w:val="28"/>
        </w:rPr>
        <w:lastRenderedPageBreak/>
        <w:t>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C10805" w:rsidRPr="00AC7D18" w:rsidRDefault="00FC2059" w:rsidP="00C10805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</w:t>
      </w:r>
      <w:r w:rsidRPr="00AC7D18">
        <w:t xml:space="preserve">подготовки </w:t>
      </w:r>
      <w:r w:rsidR="00C10805" w:rsidRPr="00AC7D18">
        <w:t>44.03.03 Специальное (дефектологическое)</w:t>
      </w:r>
    </w:p>
    <w:p w:rsidR="00FC2059" w:rsidRPr="00F64BF7" w:rsidRDefault="00C10805" w:rsidP="00C10805">
      <w:pPr>
        <w:widowControl w:val="0"/>
        <w:ind w:firstLine="720"/>
        <w:jc w:val="both"/>
      </w:pPr>
      <w:r w:rsidRPr="00AC7D18">
        <w:t>образование</w:t>
      </w:r>
      <w:r w:rsidRPr="00C10805">
        <w:t xml:space="preserve"> </w:t>
      </w:r>
      <w:r w:rsidR="00FC2059"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C10805">
      <w:pPr>
        <w:pStyle w:val="s1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C10805">
        <w:t>44.03.03 Специальное (дефектологическое) образование</w:t>
      </w:r>
      <w:r w:rsidR="00C10805" w:rsidRPr="00920B83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AC7D18">
        <w:t>менее 70 процентов</w:t>
      </w:r>
      <w:r w:rsidRPr="00C10805"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C10805" w:rsidRPr="00AC7D18">
        <w:t>10</w:t>
      </w:r>
      <w:r w:rsidRPr="00AC7D18">
        <w:t xml:space="preserve"> процентов</w:t>
      </w:r>
      <w:r w:rsidRPr="00C10805"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C10805" w:rsidRPr="00AC7D18">
        <w:t>65</w:t>
      </w:r>
      <w:r w:rsidRPr="00AC7D18">
        <w:t xml:space="preserve"> процентов</w:t>
      </w:r>
      <w:r w:rsidRPr="00C10805">
        <w:t xml:space="preserve">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</w:t>
      </w:r>
      <w:r w:rsidRPr="00271370">
        <w:lastRenderedPageBreak/>
        <w:t xml:space="preserve">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lastRenderedPageBreak/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DC08E6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FA5156">
      <w:footerReference w:type="even" r:id="rId7"/>
      <w:footerReference w:type="default" r:id="rId8"/>
      <w:pgSz w:w="11906" w:h="16838"/>
      <w:pgMar w:top="851" w:right="850" w:bottom="1276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A4" w:rsidRDefault="00DB07A4">
      <w:r>
        <w:separator/>
      </w:r>
    </w:p>
  </w:endnote>
  <w:endnote w:type="continuationSeparator" w:id="0">
    <w:p w:rsidR="00DB07A4" w:rsidRDefault="00DB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DB07A4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18">
          <w:rPr>
            <w:noProof/>
          </w:rPr>
          <w:t>6</w:t>
        </w:r>
        <w:r>
          <w:fldChar w:fldCharType="end"/>
        </w:r>
      </w:p>
    </w:sdtContent>
  </w:sdt>
  <w:p w:rsidR="00F555FB" w:rsidRDefault="00DB07A4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A4" w:rsidRDefault="00DB07A4">
      <w:r>
        <w:separator/>
      </w:r>
    </w:p>
  </w:footnote>
  <w:footnote w:type="continuationSeparator" w:id="0">
    <w:p w:rsidR="00DB07A4" w:rsidRDefault="00DB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D18"/>
    <w:rsid w:val="00206194"/>
    <w:rsid w:val="002C7134"/>
    <w:rsid w:val="004662C5"/>
    <w:rsid w:val="004740EB"/>
    <w:rsid w:val="00502DC2"/>
    <w:rsid w:val="006A1D66"/>
    <w:rsid w:val="0088266F"/>
    <w:rsid w:val="00952F27"/>
    <w:rsid w:val="00A34CD9"/>
    <w:rsid w:val="00A83712"/>
    <w:rsid w:val="00A91A79"/>
    <w:rsid w:val="00AC7D18"/>
    <w:rsid w:val="00C10805"/>
    <w:rsid w:val="00DB07A4"/>
    <w:rsid w:val="00DC08E6"/>
    <w:rsid w:val="00FA5156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334F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Юлия Юрьевна Антонова</cp:lastModifiedBy>
  <cp:revision>6</cp:revision>
  <dcterms:created xsi:type="dcterms:W3CDTF">2023-05-06T18:19:00Z</dcterms:created>
  <dcterms:modified xsi:type="dcterms:W3CDTF">2023-05-11T10:49:00Z</dcterms:modified>
</cp:coreProperties>
</file>