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2E1162" w:rsidRDefault="00CE5137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практики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Pr="0009642B" w:rsidRDefault="00AB0F36" w:rsidP="002E116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  <w:caps/>
          <w:kern w:val="2"/>
          <w:lang w:eastAsia="zh-CN"/>
        </w:rPr>
      </w:pPr>
      <w:r w:rsidRPr="0009642B">
        <w:rPr>
          <w:b/>
          <w:caps/>
          <w:color w:val="000000" w:themeColor="text1"/>
          <w:sz w:val="22"/>
          <w:szCs w:val="22"/>
        </w:rPr>
        <w:t>Б2.В.02(П) Правоприменительная практика</w:t>
      </w:r>
    </w:p>
    <w:p w:rsidR="002E1162" w:rsidRDefault="002E1162" w:rsidP="002E116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2E1162" w:rsidRDefault="002E1162" w:rsidP="002E1162">
      <w:pPr>
        <w:tabs>
          <w:tab w:val="right" w:leader="underscore" w:pos="8505"/>
        </w:tabs>
        <w:jc w:val="center"/>
        <w:rPr>
          <w:b/>
          <w:lang w:eastAsia="en-US"/>
        </w:rPr>
      </w:pPr>
      <w:r>
        <w:rPr>
          <w:bCs/>
          <w:lang w:eastAsia="en-US"/>
        </w:rPr>
        <w:t xml:space="preserve">Направление подготовки </w:t>
      </w:r>
      <w:r w:rsidR="00CE5137">
        <w:rPr>
          <w:b/>
          <w:lang w:eastAsia="en-US"/>
        </w:rPr>
        <w:t>40.03</w:t>
      </w:r>
      <w:r>
        <w:rPr>
          <w:b/>
          <w:lang w:eastAsia="en-US"/>
        </w:rPr>
        <w:t>.01 – Юриспруденция</w:t>
      </w:r>
    </w:p>
    <w:p w:rsidR="002E1162" w:rsidRDefault="002E1162" w:rsidP="002E116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 (профиль)</w:t>
      </w:r>
      <w:r w:rsidR="00E04442">
        <w:rPr>
          <w:bCs/>
          <w:lang w:eastAsia="en-US"/>
        </w:rPr>
        <w:t xml:space="preserve"> – </w:t>
      </w:r>
      <w:r w:rsidR="00E04442" w:rsidRPr="0009642B">
        <w:rPr>
          <w:b/>
          <w:bCs/>
          <w:lang w:eastAsia="en-US"/>
        </w:rPr>
        <w:t>Гражданское право</w:t>
      </w:r>
      <w:r w:rsidR="00E04442">
        <w:rPr>
          <w:bCs/>
          <w:lang w:eastAsia="en-US"/>
        </w:rPr>
        <w:t xml:space="preserve"> </w:t>
      </w: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D4119D">
        <w:rPr>
          <w:bCs/>
          <w:kern w:val="2"/>
          <w:lang w:eastAsia="zh-CN"/>
        </w:rPr>
        <w:t>2</w:t>
      </w:r>
      <w:r>
        <w:rPr>
          <w:bCs/>
          <w:kern w:val="2"/>
          <w:lang w:eastAsia="zh-CN"/>
        </w:rPr>
        <w:t>)</w:t>
      </w: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</w:t>
      </w:r>
      <w:r w:rsidR="00D4119D">
        <w:rPr>
          <w:kern w:val="2"/>
          <w:lang w:eastAsia="zh-CN"/>
        </w:rPr>
        <w:t>2</w:t>
      </w:r>
      <w:bookmarkStart w:id="0" w:name="_GoBack"/>
      <w:bookmarkEnd w:id="0"/>
    </w:p>
    <w:p w:rsidR="002E1162" w:rsidRDefault="002E1162" w:rsidP="002E1162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</w:t>
      </w:r>
      <w:r w:rsidR="00CE5137">
        <w:rPr>
          <w:b/>
          <w:bCs/>
        </w:rPr>
        <w:t>Х РЕЗУЛЬТАТОВ ОБУЧЕНИЯ ПО ПРАКТИКЕ</w:t>
      </w:r>
      <w:r>
        <w:rPr>
          <w:b/>
          <w:bCs/>
        </w:rPr>
        <w:t>.</w:t>
      </w:r>
    </w:p>
    <w:p w:rsidR="002E1162" w:rsidRDefault="00CE5137" w:rsidP="002E1162">
      <w:pPr>
        <w:pStyle w:val="a"/>
        <w:numPr>
          <w:ilvl w:val="0"/>
          <w:numId w:val="0"/>
        </w:numPr>
        <w:spacing w:line="240" w:lineRule="auto"/>
        <w:ind w:firstLine="709"/>
      </w:pPr>
      <w:r>
        <w:t>Процесс изучения практики</w:t>
      </w:r>
      <w:r w:rsidR="002E1162">
        <w:t xml:space="preserve"> направлен на формирование следующих компетенций: </w:t>
      </w:r>
    </w:p>
    <w:p w:rsidR="002E1162" w:rsidRDefault="002E1162" w:rsidP="002E1162">
      <w:pPr>
        <w:spacing w:line="276" w:lineRule="auto"/>
        <w:rPr>
          <w:b/>
          <w:bCs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82"/>
        <w:gridCol w:w="11"/>
        <w:gridCol w:w="3688"/>
        <w:gridCol w:w="4964"/>
      </w:tblGrid>
      <w:tr w:rsidR="002E1162" w:rsidTr="002E1162">
        <w:trPr>
          <w:trHeight w:val="858"/>
        </w:trPr>
        <w:tc>
          <w:tcPr>
            <w:tcW w:w="9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E1162" w:rsidRDefault="002E1162" w:rsidP="002E1162">
            <w:pPr>
              <w:pStyle w:val="a5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E1162" w:rsidRDefault="002E1162" w:rsidP="002E11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2E1162" w:rsidRDefault="002E1162" w:rsidP="002E11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2E1162" w:rsidRDefault="002E1162" w:rsidP="002E11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BB563A" w:rsidTr="0024223A">
        <w:trPr>
          <w:trHeight w:val="424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B563A" w:rsidRPr="007225F3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УК -1 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B563A" w:rsidRPr="002E1162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563A" w:rsidRPr="002E1162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D96281">
              <w:rPr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BB563A" w:rsidTr="0024223A">
        <w:trPr>
          <w:trHeight w:val="4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</w:tcPr>
          <w:p w:rsidR="00BB563A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</w:tcPr>
          <w:p w:rsidR="00BB563A" w:rsidRPr="007C7789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563A" w:rsidRPr="00D96281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D96281">
              <w:rPr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BB563A" w:rsidTr="00FC0549">
        <w:trPr>
          <w:trHeight w:val="4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B563A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B563A" w:rsidRPr="007C7789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563A" w:rsidRPr="00D96281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D96281">
              <w:rPr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BB563A" w:rsidTr="005234C3">
        <w:trPr>
          <w:trHeight w:val="424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B563A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B563A" w:rsidRPr="007C7789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4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563A" w:rsidRPr="00D96281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F3454">
              <w:rPr>
                <w:lang w:eastAsia="en-US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BB563A" w:rsidTr="005234C3">
        <w:trPr>
          <w:trHeight w:val="4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B563A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B563A" w:rsidRPr="00EF3454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563A" w:rsidRPr="00EF3454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F3454">
              <w:rPr>
                <w:lang w:eastAsia="en-US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2E1162" w:rsidTr="002E1162">
        <w:trPr>
          <w:trHeight w:val="1218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2E1162" w:rsidRPr="007225F3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УК-3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7C7789" w:rsidP="002E116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C7789">
              <w:rPr>
                <w:kern w:val="2"/>
                <w:lang w:eastAsia="zh-C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E01A65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2E1162" w:rsidTr="002E1162">
        <w:trPr>
          <w:trHeight w:val="1218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  <w:p w:rsidR="002E1162" w:rsidRPr="002E1162" w:rsidRDefault="00E01A65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2E1162" w:rsidTr="002E1162">
        <w:trPr>
          <w:trHeight w:val="1371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  <w:p w:rsidR="002E1162" w:rsidRDefault="002E1162" w:rsidP="00E01A6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2E1162" w:rsidTr="002E1162">
        <w:trPr>
          <w:trHeight w:val="970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2E1162" w:rsidTr="002E1162">
        <w:trPr>
          <w:trHeight w:val="1473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2E1162" w:rsidRPr="007225F3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УК-4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7C7789" w:rsidP="002E116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C7789">
              <w:rPr>
                <w:kern w:val="2"/>
                <w:lang w:eastAsia="zh-C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E01A65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(ых) языках</w:t>
            </w:r>
          </w:p>
        </w:tc>
      </w:tr>
      <w:tr w:rsidR="002E1162" w:rsidTr="002E1162">
        <w:trPr>
          <w:trHeight w:val="1622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  <w:p w:rsidR="002E1162" w:rsidRPr="002E1162" w:rsidRDefault="00E01A65" w:rsidP="00E01A65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2E1162" w:rsidTr="002E1162">
        <w:trPr>
          <w:trHeight w:val="1897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E1162" w:rsidRDefault="00E01A65" w:rsidP="00E01A65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иностранном(ых) языке(ах)</w:t>
            </w:r>
          </w:p>
        </w:tc>
      </w:tr>
      <w:tr w:rsidR="00BB563A" w:rsidTr="002E1162">
        <w:trPr>
          <w:trHeight w:val="1065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hideMark/>
          </w:tcPr>
          <w:p w:rsidR="00BB563A" w:rsidRPr="007225F3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4" w:space="0" w:color="auto"/>
              <w:right w:val="nil"/>
            </w:tcBorders>
            <w:hideMark/>
          </w:tcPr>
          <w:p w:rsidR="00BB563A" w:rsidRPr="007C7789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highlight w:val="yellow"/>
              </w:rPr>
            </w:pPr>
            <w:r w:rsidRPr="007C7789">
              <w:rPr>
                <w:rFonts w:ascii="Times New Roman" w:hAnsi="Times New Roman" w:cs="Times New Roman"/>
                <w:sz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B563A" w:rsidRPr="007225F3" w:rsidRDefault="00BB563A" w:rsidP="002E1162">
            <w:pPr>
              <w:rPr>
                <w:lang w:eastAsia="en-US"/>
              </w:rPr>
            </w:pPr>
            <w:r w:rsidRPr="00E01A65">
              <w:rPr>
                <w:lang w:eastAsia="en-US"/>
              </w:rP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</w:tc>
      </w:tr>
      <w:tr w:rsidR="00BB563A" w:rsidTr="00C555C9">
        <w:trPr>
          <w:trHeight w:val="1578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single" w:sz="4" w:space="0" w:color="auto"/>
            </w:tcBorders>
            <w:hideMark/>
          </w:tcPr>
          <w:p w:rsidR="00BB563A" w:rsidRPr="007225F3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hideMark/>
          </w:tcPr>
          <w:p w:rsidR="00BB563A" w:rsidRDefault="00BB563A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B563A" w:rsidRPr="002E1162" w:rsidRDefault="00BB563A" w:rsidP="00E01A65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BB563A" w:rsidTr="00C555C9">
        <w:trPr>
          <w:trHeight w:val="2249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BB563A" w:rsidRPr="007225F3" w:rsidRDefault="00BB563A" w:rsidP="002E1162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  <w:hideMark/>
          </w:tcPr>
          <w:p w:rsidR="00BB563A" w:rsidRDefault="00BB563A" w:rsidP="002E1162">
            <w:pPr>
              <w:ind w:firstLine="708"/>
              <w:rPr>
                <w:highlight w:val="yellow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hideMark/>
          </w:tcPr>
          <w:p w:rsidR="00BB563A" w:rsidRPr="002E1162" w:rsidRDefault="00BB563A" w:rsidP="002E1162">
            <w:pPr>
              <w:tabs>
                <w:tab w:val="left" w:pos="1551"/>
              </w:tabs>
              <w:rPr>
                <w:lang w:eastAsia="en-US"/>
              </w:rPr>
            </w:pPr>
            <w:r w:rsidRPr="00E01A65">
              <w:rPr>
                <w:lang w:eastAsia="en-US"/>
              </w:rPr>
              <w:t>ИУК-6.3 Критически оценивает эффективность использования времени и других ресурсов при решении поставленных задач, а также отн</w:t>
            </w:r>
            <w:r>
              <w:rPr>
                <w:lang w:eastAsia="en-US"/>
              </w:rPr>
              <w:t>осительно полученного результат</w:t>
            </w:r>
            <w:r>
              <w:rPr>
                <w:lang w:eastAsia="en-US"/>
              </w:rPr>
              <w:tab/>
            </w:r>
          </w:p>
        </w:tc>
      </w:tr>
      <w:tr w:rsidR="00BB563A" w:rsidTr="0000515D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563A" w:rsidRPr="007C7789" w:rsidRDefault="00BB563A" w:rsidP="007C7789">
            <w:pPr>
              <w:ind w:firstLine="708"/>
            </w:pPr>
            <w:r w:rsidRPr="00D96281"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2E1162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BB563A" w:rsidTr="0000515D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B563A" w:rsidRPr="00D96281" w:rsidRDefault="00BB563A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CE5137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BB563A" w:rsidTr="00F4671D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BB563A" w:rsidRPr="00D96281" w:rsidRDefault="00BB563A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CE5137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BB563A" w:rsidTr="009B2F23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563A" w:rsidRDefault="00BB563A" w:rsidP="007C7789">
            <w:pPr>
              <w:ind w:firstLine="708"/>
            </w:pPr>
            <w:r w:rsidRPr="00D96281">
              <w:t>Способен осуществлять правовую помощь организациям и физическим лицам в ходе переговоров по согласованию условий сделок споров, возникающих из гражданских отношений</w:t>
            </w:r>
          </w:p>
          <w:p w:rsidR="00BB563A" w:rsidRPr="00D96281" w:rsidRDefault="00BB563A" w:rsidP="00D96281"/>
          <w:p w:rsidR="00BB563A" w:rsidRDefault="00BB563A" w:rsidP="00D96281"/>
          <w:p w:rsidR="00BB563A" w:rsidRPr="00D96281" w:rsidRDefault="00BB563A" w:rsidP="00D96281">
            <w:pPr>
              <w:tabs>
                <w:tab w:val="left" w:pos="1105"/>
              </w:tabs>
            </w:pPr>
            <w:r>
              <w:tab/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2E1162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BB563A" w:rsidTr="009B2F23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B563A" w:rsidRPr="00D96281" w:rsidRDefault="00BB563A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CE5137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BB563A" w:rsidTr="0092221C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BB563A" w:rsidRPr="00D96281" w:rsidRDefault="00BB563A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CE5137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ИПК-2.3. Способен оказать правовоую помощь посредством применения  гражданско-правовых и гражданско-процессуальных норм</w:t>
            </w:r>
          </w:p>
        </w:tc>
      </w:tr>
      <w:tr w:rsidR="00BB563A" w:rsidTr="003E7F69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563A" w:rsidRPr="007C7789" w:rsidRDefault="00BB563A" w:rsidP="007C7789">
            <w:pPr>
              <w:ind w:firstLine="708"/>
            </w:pPr>
            <w:r w:rsidRPr="00D96281">
              <w:t>Способен принимать решения и совершать юридические действия в сфере гражданско-правовых отношений в точном соответствии с законодательством Российской Федерации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2E1162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BB563A" w:rsidTr="003E7F69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BB563A" w:rsidRPr="00D96281" w:rsidRDefault="00BB563A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CE5137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ИПК-3.2. Знает следственно-судебную приктику и умеет разрешать коллизии гражданско-правовых и гражданскоо-процессуальных норм</w:t>
            </w:r>
          </w:p>
        </w:tc>
      </w:tr>
      <w:tr w:rsidR="00BB563A" w:rsidTr="00897C1D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563A" w:rsidRPr="007C7789" w:rsidRDefault="00BB563A" w:rsidP="007C7789">
            <w:pPr>
              <w:ind w:firstLine="708"/>
            </w:pPr>
            <w:r w:rsidRPr="00D96281">
              <w:t>Способен юридически правильно квалифицировать факты и обстоятельства при осуществлении правовой помощи организациям и физическим лицам в сфере гражданско-правовых отношений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2E1162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BB563A" w:rsidTr="00897C1D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B563A" w:rsidRPr="00D96281" w:rsidRDefault="00BB563A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CE5137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BB563A" w:rsidTr="008A63A5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BB563A" w:rsidRPr="00D96281" w:rsidRDefault="00BB563A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CE5137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D96281" w:rsidTr="007C7789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96281" w:rsidRDefault="00D96281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D96281" w:rsidRPr="007C7789" w:rsidRDefault="00D96281" w:rsidP="007C7789">
            <w:pPr>
              <w:ind w:firstLine="708"/>
            </w:pPr>
            <w:r w:rsidRPr="00D96281"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96281" w:rsidRPr="002E1162" w:rsidRDefault="00CE5137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BB563A" w:rsidTr="005B5DCC">
        <w:trPr>
          <w:trHeight w:val="2249"/>
        </w:trPr>
        <w:tc>
          <w:tcPr>
            <w:tcW w:w="4681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BB563A" w:rsidRPr="00D96281" w:rsidRDefault="00BB563A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CE5137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BB563A" w:rsidTr="00C33D3F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563A" w:rsidRPr="007C7789" w:rsidRDefault="00BB563A" w:rsidP="007C7789">
            <w:pPr>
              <w:ind w:firstLine="708"/>
            </w:pPr>
            <w:r w:rsidRPr="00D96281">
              <w:t>Способен разрабатывать и осуществлять правовую экспертизу документов для организаций и физических лиц в сфере гражданско-правовых отношений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2E1162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BB563A" w:rsidTr="00C33D3F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B563A" w:rsidRPr="00D96281" w:rsidRDefault="00BB563A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BB563A" w:rsidRPr="00CE5137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ИПК-6.2. Владеет методикой проведения правовой экспертизы</w:t>
            </w:r>
          </w:p>
        </w:tc>
      </w:tr>
      <w:tr w:rsidR="00BB563A" w:rsidTr="006728D0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BB563A" w:rsidRDefault="00BB563A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BB563A" w:rsidRPr="00D96281" w:rsidRDefault="00BB563A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BB563A" w:rsidRPr="00CE5137" w:rsidRDefault="00BB563A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ИПК-6.3. Выявляет правовые коллизии и пробелы в проекте нормативного правового акта</w:t>
            </w:r>
          </w:p>
        </w:tc>
      </w:tr>
    </w:tbl>
    <w:p w:rsidR="002E1162" w:rsidRDefault="002E1162" w:rsidP="002E1162">
      <w:pPr>
        <w:spacing w:line="276" w:lineRule="auto"/>
        <w:rPr>
          <w:b/>
          <w:bCs/>
        </w:rPr>
      </w:pPr>
    </w:p>
    <w:p w:rsidR="002E1162" w:rsidRDefault="002E1162" w:rsidP="002E1162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 w:rsidR="008A207D">
        <w:rPr>
          <w:b/>
          <w:bCs/>
          <w:caps/>
        </w:rPr>
        <w:t xml:space="preserve">Место ПРАКТИКИ </w:t>
      </w:r>
      <w:r>
        <w:rPr>
          <w:b/>
          <w:bCs/>
          <w:caps/>
        </w:rPr>
        <w:t>В структуре ОП</w:t>
      </w:r>
    </w:p>
    <w:p w:rsidR="002E1162" w:rsidRDefault="002E1162" w:rsidP="002E1162">
      <w:pPr>
        <w:ind w:firstLine="709"/>
        <w:jc w:val="both"/>
      </w:pPr>
    </w:p>
    <w:p w:rsidR="002E1162" w:rsidRDefault="002E1162" w:rsidP="002E1162">
      <w:pPr>
        <w:ind w:firstLine="708"/>
        <w:jc w:val="both"/>
        <w:rPr>
          <w:b/>
          <w:color w:val="000000"/>
        </w:rPr>
      </w:pPr>
      <w:r w:rsidRPr="00336A1C">
        <w:rPr>
          <w:b/>
          <w:color w:val="000000"/>
        </w:rPr>
        <w:t>Цель педагогической прак</w:t>
      </w:r>
      <w:r w:rsidR="003A2C29">
        <w:rPr>
          <w:b/>
          <w:color w:val="000000"/>
        </w:rPr>
        <w:t>т</w:t>
      </w:r>
      <w:r w:rsidRPr="00336A1C">
        <w:rPr>
          <w:b/>
          <w:color w:val="000000"/>
        </w:rPr>
        <w:t xml:space="preserve">ики: </w:t>
      </w:r>
    </w:p>
    <w:p w:rsidR="00AB0F36" w:rsidRPr="00AB0F36" w:rsidRDefault="00AB0F36" w:rsidP="00AB0F36">
      <w:pPr>
        <w:ind w:firstLine="708"/>
        <w:jc w:val="both"/>
      </w:pPr>
      <w:r w:rsidRPr="00AB0F36">
        <w:rPr>
          <w:rStyle w:val="markedcontent"/>
        </w:rPr>
        <w:t>Целями правоприменительной практики являются:</w:t>
      </w:r>
    </w:p>
    <w:p w:rsidR="00AB0F36" w:rsidRPr="00AB0F36" w:rsidRDefault="00AB0F36" w:rsidP="00AB0F36">
      <w:pPr>
        <w:ind w:firstLine="708"/>
        <w:jc w:val="both"/>
      </w:pPr>
      <w:r w:rsidRPr="00AB0F36">
        <w:rPr>
          <w:rStyle w:val="markedcontent"/>
        </w:rPr>
        <w:t xml:space="preserve"> • сформировать у студентов практические навыки работы в сфере юриспруденции в</w:t>
      </w:r>
      <w:r w:rsidRPr="00AB0F36">
        <w:t xml:space="preserve"> </w:t>
      </w:r>
      <w:r w:rsidRPr="00AB0F36">
        <w:rPr>
          <w:rStyle w:val="markedcontent"/>
        </w:rPr>
        <w:t>соответствии с направленностью (профилем) программы. Практика по получению</w:t>
      </w:r>
      <w:r w:rsidRPr="00AB0F36">
        <w:t xml:space="preserve"> </w:t>
      </w:r>
      <w:r w:rsidRPr="00AB0F36">
        <w:rPr>
          <w:rStyle w:val="markedcontent"/>
        </w:rPr>
        <w:t>профессиональных умений и опыта профессиональной деятельности направлена на формирование</w:t>
      </w:r>
      <w:r w:rsidRPr="00AB0F36">
        <w:t xml:space="preserve"> </w:t>
      </w:r>
      <w:r w:rsidRPr="00AB0F36">
        <w:rPr>
          <w:rStyle w:val="markedcontent"/>
        </w:rPr>
        <w:t>профессиональных компетенций, приобретение практического опыта, проверку готовности</w:t>
      </w:r>
      <w:r w:rsidRPr="00AB0F36">
        <w:t xml:space="preserve"> </w:t>
      </w:r>
      <w:r w:rsidRPr="00AB0F36">
        <w:rPr>
          <w:rStyle w:val="markedcontent"/>
        </w:rPr>
        <w:t>обучающихся к самостоятельной трудовой деятельности.</w:t>
      </w:r>
      <w:r w:rsidRPr="00AB0F36">
        <w:t xml:space="preserve"> </w:t>
      </w:r>
    </w:p>
    <w:p w:rsidR="00AB0F36" w:rsidRPr="00AB0F36" w:rsidRDefault="00AB0F36" w:rsidP="002E1162">
      <w:pPr>
        <w:ind w:firstLine="708"/>
        <w:jc w:val="both"/>
      </w:pPr>
      <w:r w:rsidRPr="00AB0F36">
        <w:rPr>
          <w:rStyle w:val="markedcontent"/>
        </w:rPr>
        <w:t xml:space="preserve"> • развития в сфере юриспруденции;</w:t>
      </w:r>
      <w:r w:rsidRPr="00AB0F36">
        <w:t xml:space="preserve"> </w:t>
      </w:r>
    </w:p>
    <w:p w:rsidR="00AB0F36" w:rsidRPr="00AB0F36" w:rsidRDefault="00AB0F36" w:rsidP="002E1162">
      <w:pPr>
        <w:ind w:firstLine="708"/>
        <w:jc w:val="both"/>
      </w:pPr>
      <w:r w:rsidRPr="00AB0F36">
        <w:rPr>
          <w:rStyle w:val="markedcontent"/>
        </w:rPr>
        <w:t xml:space="preserve"> • закрепление, расширение, углубление и систематизация приобретенных студентами</w:t>
      </w:r>
      <w:r w:rsidRPr="00AB0F36">
        <w:t xml:space="preserve"> </w:t>
      </w:r>
      <w:r w:rsidRPr="00AB0F36">
        <w:rPr>
          <w:rStyle w:val="markedcontent"/>
        </w:rPr>
        <w:t>теоретических знаний по специальным дисциплинам на основе изучения деятельности конкретной</w:t>
      </w:r>
      <w:r w:rsidRPr="00AB0F36">
        <w:t xml:space="preserve"> </w:t>
      </w:r>
      <w:r w:rsidRPr="00AB0F36">
        <w:rPr>
          <w:rStyle w:val="markedcontent"/>
        </w:rPr>
        <w:t>организации;</w:t>
      </w:r>
      <w:r w:rsidRPr="00AB0F36">
        <w:t xml:space="preserve"> </w:t>
      </w:r>
    </w:p>
    <w:p w:rsidR="00AB0F36" w:rsidRDefault="00AB0F36" w:rsidP="002E1162">
      <w:pPr>
        <w:ind w:firstLine="708"/>
        <w:jc w:val="both"/>
      </w:pPr>
      <w:r w:rsidRPr="00AB0F36">
        <w:rPr>
          <w:rStyle w:val="markedcontent"/>
        </w:rPr>
        <w:t xml:space="preserve"> • повышение качества образования студентов-юристов;</w:t>
      </w:r>
      <w:r w:rsidRPr="00AB0F36">
        <w:t xml:space="preserve"> </w:t>
      </w:r>
    </w:p>
    <w:p w:rsidR="00AB0F36" w:rsidRPr="00AB0F36" w:rsidRDefault="00AB0F36" w:rsidP="002E1162">
      <w:pPr>
        <w:ind w:firstLine="708"/>
        <w:jc w:val="both"/>
        <w:rPr>
          <w:rStyle w:val="markedcontent"/>
        </w:rPr>
      </w:pPr>
      <w:r w:rsidRPr="00AB0F36">
        <w:rPr>
          <w:rStyle w:val="markedcontent"/>
        </w:rPr>
        <w:t xml:space="preserve"> • стимулирование студентов к постоянному профессиональному росту и развитию;</w:t>
      </w:r>
      <w:r w:rsidRPr="00AB0F36">
        <w:t xml:space="preserve"> </w:t>
      </w:r>
      <w:r w:rsidRPr="00AB0F36">
        <w:rPr>
          <w:rStyle w:val="markedcontent"/>
        </w:rPr>
        <w:t xml:space="preserve"> </w:t>
      </w:r>
    </w:p>
    <w:p w:rsidR="00AB0F36" w:rsidRPr="00AB0F36" w:rsidRDefault="00AB0F36" w:rsidP="002E1162">
      <w:pPr>
        <w:ind w:firstLine="708"/>
        <w:jc w:val="both"/>
        <w:rPr>
          <w:b/>
          <w:color w:val="000000"/>
        </w:rPr>
      </w:pPr>
      <w:r w:rsidRPr="00AB0F36">
        <w:rPr>
          <w:rStyle w:val="markedcontent"/>
        </w:rPr>
        <w:t>• приобретение студентами личного опыта работы в коллективе и принятия</w:t>
      </w:r>
      <w:r w:rsidRPr="00AB0F36">
        <w:t xml:space="preserve"> </w:t>
      </w:r>
      <w:r w:rsidRPr="00AB0F36">
        <w:rPr>
          <w:rStyle w:val="markedcontent"/>
        </w:rPr>
        <w:t>ответственности за свою трудовую деятельность.</w:t>
      </w:r>
    </w:p>
    <w:p w:rsidR="002E1162" w:rsidRDefault="002E1162" w:rsidP="00721BFF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</w:rPr>
      </w:pPr>
      <w:r w:rsidRPr="00336A1C">
        <w:rPr>
          <w:b/>
          <w:bCs/>
          <w:iCs/>
          <w:color w:val="000000"/>
        </w:rPr>
        <w:t xml:space="preserve">Задачи </w:t>
      </w:r>
      <w:r w:rsidR="00AB0F36">
        <w:rPr>
          <w:b/>
          <w:color w:val="000000"/>
        </w:rPr>
        <w:t xml:space="preserve">правоприменительной </w:t>
      </w:r>
      <w:r w:rsidRPr="00336A1C">
        <w:rPr>
          <w:b/>
          <w:color w:val="000000"/>
        </w:rPr>
        <w:t>прак</w:t>
      </w:r>
      <w:r w:rsidR="003A2C29">
        <w:rPr>
          <w:b/>
          <w:color w:val="000000"/>
        </w:rPr>
        <w:t>т</w:t>
      </w:r>
      <w:r w:rsidRPr="00336A1C">
        <w:rPr>
          <w:b/>
          <w:color w:val="000000"/>
        </w:rPr>
        <w:t>ики:</w:t>
      </w:r>
      <w:r w:rsidRPr="00336A1C">
        <w:rPr>
          <w:b/>
          <w:bCs/>
          <w:iCs/>
          <w:color w:val="000000"/>
        </w:rPr>
        <w:t xml:space="preserve"> </w:t>
      </w:r>
    </w:p>
    <w:p w:rsidR="00AB0F36" w:rsidRPr="00AB0F36" w:rsidRDefault="00AB0F36" w:rsidP="00721BFF">
      <w:pPr>
        <w:autoSpaceDE w:val="0"/>
        <w:autoSpaceDN w:val="0"/>
        <w:adjustRightInd w:val="0"/>
        <w:ind w:firstLine="708"/>
        <w:jc w:val="both"/>
      </w:pPr>
      <w:r w:rsidRPr="00AB0F36">
        <w:rPr>
          <w:rStyle w:val="markedcontent"/>
        </w:rPr>
        <w:lastRenderedPageBreak/>
        <w:t>• расширение студентами ряда методов и технологий решения профессиональных и</w:t>
      </w:r>
      <w:r w:rsidRPr="00AB0F36">
        <w:t xml:space="preserve"> </w:t>
      </w:r>
      <w:r w:rsidRPr="00AB0F36">
        <w:rPr>
          <w:rStyle w:val="markedcontent"/>
        </w:rPr>
        <w:t>научно-производственных задач;</w:t>
      </w:r>
      <w:r w:rsidRPr="00AB0F36">
        <w:t xml:space="preserve"> </w:t>
      </w:r>
    </w:p>
    <w:p w:rsidR="00AB0F36" w:rsidRPr="00AB0F36" w:rsidRDefault="00AB0F36" w:rsidP="00721BFF">
      <w:pPr>
        <w:autoSpaceDE w:val="0"/>
        <w:autoSpaceDN w:val="0"/>
        <w:adjustRightInd w:val="0"/>
        <w:ind w:firstLine="708"/>
        <w:jc w:val="both"/>
      </w:pPr>
      <w:r w:rsidRPr="00AB0F36">
        <w:rPr>
          <w:rStyle w:val="markedcontent"/>
        </w:rPr>
        <w:t xml:space="preserve"> • закрепление студентами основ трудовой дисциплины и навыков самостоятельной</w:t>
      </w:r>
      <w:r w:rsidRPr="00AB0F36">
        <w:t xml:space="preserve"> </w:t>
      </w:r>
      <w:r w:rsidRPr="00AB0F36">
        <w:rPr>
          <w:rStyle w:val="markedcontent"/>
        </w:rPr>
        <w:t>работы и саморазвития;</w:t>
      </w:r>
      <w:r w:rsidRPr="00AB0F36">
        <w:t xml:space="preserve"> </w:t>
      </w:r>
    </w:p>
    <w:p w:rsidR="00AB0F36" w:rsidRPr="00AB0F36" w:rsidRDefault="00AB0F36" w:rsidP="00721BFF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</w:rPr>
      </w:pPr>
      <w:r w:rsidRPr="00AB0F36">
        <w:rPr>
          <w:rStyle w:val="markedcontent"/>
        </w:rPr>
        <w:t xml:space="preserve"> • активизация формирования у студентов личностных качеств и морально-этического</w:t>
      </w:r>
      <w:r w:rsidRPr="00AB0F36">
        <w:t xml:space="preserve"> </w:t>
      </w:r>
      <w:r w:rsidRPr="00AB0F36">
        <w:rPr>
          <w:rStyle w:val="markedcontent"/>
        </w:rPr>
        <w:t>кодекса, требуемых им для успешного профессионального роста</w:t>
      </w:r>
      <w:r>
        <w:rPr>
          <w:rStyle w:val="markedcontent"/>
        </w:rPr>
        <w:t>;</w:t>
      </w:r>
    </w:p>
    <w:p w:rsidR="003A2C29" w:rsidRDefault="003A2C29" w:rsidP="002E1162">
      <w:pPr>
        <w:jc w:val="both"/>
        <w:rPr>
          <w:b/>
          <w:bCs/>
        </w:rPr>
      </w:pPr>
    </w:p>
    <w:p w:rsidR="003A2C29" w:rsidRPr="00336A1C" w:rsidRDefault="002E1162" w:rsidP="003A2C29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="003A2C29" w:rsidRPr="00336A1C">
        <w:rPr>
          <w:b/>
          <w:bCs/>
          <w:caps/>
          <w:color w:val="000000"/>
        </w:rPr>
        <w:t xml:space="preserve">Объем, </w:t>
      </w:r>
      <w:r w:rsidR="008A207D">
        <w:rPr>
          <w:b/>
          <w:bCs/>
          <w:caps/>
          <w:color w:val="000000"/>
        </w:rPr>
        <w:t>п</w:t>
      </w:r>
      <w:r w:rsidR="00AB0F36">
        <w:rPr>
          <w:b/>
          <w:bCs/>
          <w:caps/>
          <w:color w:val="000000"/>
        </w:rPr>
        <w:t>родолжительность правоприменительной</w:t>
      </w:r>
      <w:r w:rsidR="003A2C29" w:rsidRPr="00336A1C">
        <w:rPr>
          <w:b/>
          <w:bCs/>
          <w:caps/>
          <w:color w:val="000000"/>
        </w:rPr>
        <w:t xml:space="preserve"> практики и  виды выполняемых работ </w:t>
      </w:r>
    </w:p>
    <w:p w:rsidR="003A2C29" w:rsidRPr="00336A1C" w:rsidRDefault="00AB0F36" w:rsidP="003A2C29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Правоприменительная</w:t>
      </w:r>
      <w:r w:rsidR="003A2C29" w:rsidRPr="00336A1C">
        <w:rPr>
          <w:bCs/>
          <w:color w:val="000000"/>
        </w:rPr>
        <w:t xml:space="preserve"> практика обучающихся проводится в форме контактной работы и иных формах, предусмотренных рабочей программой.</w:t>
      </w:r>
    </w:p>
    <w:p w:rsidR="003A2C29" w:rsidRPr="003A2C29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 xml:space="preserve">Общая трудоемкость научно-исследовательской работы </w:t>
      </w:r>
      <w:r w:rsidR="00AB0F36">
        <w:rPr>
          <w:bCs/>
          <w:color w:val="000000"/>
        </w:rPr>
        <w:t>составляет 6</w:t>
      </w:r>
      <w:r w:rsidR="00900CEE">
        <w:rPr>
          <w:bCs/>
          <w:color w:val="000000"/>
        </w:rPr>
        <w:t xml:space="preserve"> з.е., 211</w:t>
      </w:r>
      <w:r w:rsidR="0081450C">
        <w:rPr>
          <w:bCs/>
          <w:color w:val="000000"/>
        </w:rPr>
        <w:t xml:space="preserve"> </w:t>
      </w:r>
      <w:r w:rsidRPr="003A2C29">
        <w:rPr>
          <w:bCs/>
          <w:color w:val="000000"/>
        </w:rPr>
        <w:t>академических часа.</w:t>
      </w:r>
    </w:p>
    <w:p w:rsidR="002E1162" w:rsidRDefault="002E1162" w:rsidP="003A2C29">
      <w:pPr>
        <w:jc w:val="both"/>
        <w:rPr>
          <w:b/>
          <w:iCs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E1162" w:rsidTr="002E1162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  <w:p w:rsidR="002E1162" w:rsidRDefault="002E1162" w:rsidP="002E1162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 час</w:t>
            </w:r>
          </w:p>
        </w:tc>
      </w:tr>
      <w:tr w:rsidR="002E1162" w:rsidTr="002E1162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</w:t>
            </w:r>
          </w:p>
        </w:tc>
      </w:tr>
      <w:tr w:rsidR="003A2C29" w:rsidTr="002E116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7C7789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 xml:space="preserve">Контактная работа (в том числе зачет)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3A2C29" w:rsidTr="002E116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7C7789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Иные формы работы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A2C29" w:rsidRDefault="00900CEE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211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7C7789">
            <w:pPr>
              <w:pStyle w:val="a5"/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Выполнение индивидуального задания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B940DF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7C7789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Изучение учебно-методических и организационно- методических материалов на кафедре; организации учебного процесса в вузе, задачах преподавателей и учебно- методических подразделений.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900CEE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7C7789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Освоение аудиторной педагогической работы</w:t>
            </w:r>
            <w:r>
              <w:rPr>
                <w:color w:val="000000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C511BE" w:rsidRDefault="00900CEE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7C7789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Составление рабочих планов и конспектов практических занятий и текстов лекций.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C511BE" w:rsidRDefault="00900CEE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7C7789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Подготовка и проведение аудиторных занятий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C511BE" w:rsidRDefault="00900CEE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7C7789">
            <w:pPr>
              <w:pStyle w:val="a5"/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Общая трудоемкость ( в час/з.е)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29" w:rsidRPr="00C511BE" w:rsidRDefault="00900CEE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</w:tr>
    </w:tbl>
    <w:p w:rsidR="002E1162" w:rsidRDefault="002E1162" w:rsidP="002E1162">
      <w:pPr>
        <w:jc w:val="both"/>
        <w:rPr>
          <w:i/>
        </w:rPr>
      </w:pPr>
    </w:p>
    <w:p w:rsidR="002E1162" w:rsidRDefault="002E1162" w:rsidP="002E116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lang w:eastAsia="en-US"/>
        </w:rPr>
        <w:t xml:space="preserve">4. </w:t>
      </w:r>
      <w:r w:rsidR="00900CEE">
        <w:rPr>
          <w:b/>
          <w:bCs/>
          <w:color w:val="000000"/>
        </w:rPr>
        <w:t>СОДЕРЖАНИЕ ПРАВОПРИМЕНИТЕЛЬНОЙ</w:t>
      </w:r>
      <w:r w:rsidR="00C555E5" w:rsidRPr="00336A1C">
        <w:rPr>
          <w:b/>
          <w:bCs/>
          <w:color w:val="000000"/>
        </w:rPr>
        <w:t xml:space="preserve"> </w:t>
      </w:r>
      <w:r w:rsidR="00900CEE">
        <w:rPr>
          <w:b/>
          <w:bCs/>
          <w:color w:val="000000"/>
        </w:rPr>
        <w:t>ПРАКТИКИ</w:t>
      </w:r>
    </w:p>
    <w:p w:rsidR="00C555E5" w:rsidRPr="00B940DF" w:rsidRDefault="00900CEE" w:rsidP="002E1162">
      <w:pPr>
        <w:autoSpaceDE w:val="0"/>
        <w:autoSpaceDN w:val="0"/>
        <w:adjustRightInd w:val="0"/>
      </w:pPr>
      <w:r>
        <w:t>Содержание правоприменительной</w:t>
      </w:r>
      <w:r w:rsidR="00C555E5" w:rsidRPr="00B940DF">
        <w:t xml:space="preserve"> практики определяется настоящей программой</w:t>
      </w:r>
      <w:r w:rsidR="00B940DF" w:rsidRPr="00B940DF">
        <w:t xml:space="preserve"> </w:t>
      </w:r>
      <w:r>
        <w:t>правоприменительной</w:t>
      </w:r>
      <w:r w:rsidR="00C555E5" w:rsidRPr="00B940DF">
        <w:t xml:space="preserve"> практики, конкретизируется индивидуальным заданием</w:t>
      </w:r>
      <w:r w:rsidR="00B940DF" w:rsidRPr="00B940DF">
        <w:t xml:space="preserve"> </w:t>
      </w:r>
      <w:r w:rsidR="00C555E5" w:rsidRPr="00B940DF">
        <w:t>руководителя практики обучающегося от Университета, а также</w:t>
      </w:r>
      <w:r w:rsidR="00B940DF" w:rsidRPr="00B940DF">
        <w:t xml:space="preserve"> </w:t>
      </w:r>
      <w:r w:rsidR="00C555E5" w:rsidRPr="00B940DF">
        <w:t>поручениями и заданиями руководителя практики от профильной</w:t>
      </w:r>
      <w:r w:rsidR="00C555E5" w:rsidRPr="00B940DF">
        <w:br/>
        <w:t>организации.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Обучающийся обязан: 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– выполнять задания руководителя практики по подготовке к занятиям  (тренингам), мастер-классам в соответствии с программой курса; 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 - собирать информацию, необходимую для выполнения заданий на занятиях (тренингах), мастер-классах в соответствии с программой курса; 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 - посещать занятиях (тренингах), мастер-классах в соответствии с программой курса; 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 - выполнить индивидуальное задание руководителя практики соответствии с программой курса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>Результаты прохождения практики оцениваются посредством проведения промежуточной аттестации. Неудовлетворительные результаты промежуточной аттестации по практике или не</w:t>
      </w:r>
      <w:r w:rsidR="00900CEE">
        <w:t xml:space="preserve"> </w:t>
      </w:r>
      <w:r w:rsidRPr="00B940DF">
        <w:t xml:space="preserve">прохождение промежуточной аттестации по практике при отсутствии уважительных причин признаются академической задолженностью. </w:t>
      </w:r>
    </w:p>
    <w:p w:rsidR="00B940DF" w:rsidRPr="00B940DF" w:rsidRDefault="00B940DF" w:rsidP="002E1162">
      <w:pPr>
        <w:autoSpaceDE w:val="0"/>
        <w:autoSpaceDN w:val="0"/>
        <w:adjustRightInd w:val="0"/>
        <w:rPr>
          <w:b/>
          <w:bCs/>
          <w:lang w:eastAsia="en-US"/>
        </w:rPr>
      </w:pPr>
      <w:r w:rsidRPr="00B940DF">
        <w:t xml:space="preserve">Для проведения промежуточной аттестации по практике по результатам прохождения каждой части практики обучающийся обязан в сроки, установленные приказом о направлении на практику, представить характеристику с места прохождения практики, </w:t>
      </w:r>
      <w:r w:rsidRPr="00B940DF">
        <w:lastRenderedPageBreak/>
        <w:t>рабочий график (план) проведения практики, отчетные материалы по практике для проверки руководителю практики от Университета</w:t>
      </w:r>
      <w:r>
        <w:t>.</w:t>
      </w:r>
    </w:p>
    <w:p w:rsidR="003A2C29" w:rsidRDefault="003A2C29" w:rsidP="002E1162">
      <w:pPr>
        <w:rPr>
          <w:b/>
          <w:bCs/>
          <w:caps/>
        </w:rPr>
      </w:pPr>
    </w:p>
    <w:p w:rsidR="003A2C29" w:rsidRPr="00336A1C" w:rsidRDefault="002E1162" w:rsidP="003A2C29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5. </w:t>
      </w:r>
      <w:r w:rsidR="00900CEE">
        <w:rPr>
          <w:b/>
          <w:bCs/>
          <w:color w:val="000000"/>
        </w:rPr>
        <w:t>ФОРМЫ ОТЧЕТНОСТИ ПО ПРАВОПРИМЕНИТЕЛЬНОЙ</w:t>
      </w:r>
      <w:r w:rsidR="003A2C29" w:rsidRPr="00336A1C">
        <w:rPr>
          <w:b/>
          <w:bCs/>
          <w:color w:val="000000"/>
        </w:rPr>
        <w:t xml:space="preserve"> ПРАКТИ</w:t>
      </w:r>
      <w:r w:rsidR="00EF3454">
        <w:rPr>
          <w:b/>
          <w:bCs/>
          <w:color w:val="000000"/>
        </w:rPr>
        <w:t>КЕ</w:t>
      </w:r>
      <w:r w:rsidR="003A2C29" w:rsidRPr="00336A1C">
        <w:rPr>
          <w:b/>
          <w:bCs/>
          <w:color w:val="000000"/>
        </w:rPr>
        <w:t>:</w:t>
      </w:r>
    </w:p>
    <w:p w:rsidR="003A2C29" w:rsidRPr="00336A1C" w:rsidRDefault="003A2C29" w:rsidP="00721BFF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>В про</w:t>
      </w:r>
      <w:r w:rsidR="00721BFF">
        <w:rPr>
          <w:bCs/>
          <w:color w:val="000000"/>
        </w:rPr>
        <w:t>ц</w:t>
      </w:r>
      <w:r w:rsidR="00900CEE">
        <w:rPr>
          <w:bCs/>
          <w:color w:val="000000"/>
        </w:rPr>
        <w:t>ессе прохождения правоприменительной</w:t>
      </w:r>
      <w:r w:rsidRPr="00336A1C">
        <w:rPr>
          <w:bCs/>
          <w:color w:val="000000"/>
        </w:rPr>
        <w:t xml:space="preserve"> практики обучающийся ведет </w:t>
      </w:r>
      <w:r w:rsidRPr="00336A1C">
        <w:rPr>
          <w:bCs/>
          <w:i/>
          <w:color w:val="000000"/>
        </w:rPr>
        <w:t>дневник</w:t>
      </w:r>
      <w:r w:rsidRPr="00336A1C">
        <w:rPr>
          <w:bCs/>
          <w:color w:val="000000"/>
        </w:rPr>
        <w:t>, в к</w:t>
      </w:r>
      <w:r w:rsidR="00900CEE">
        <w:rPr>
          <w:bCs/>
          <w:color w:val="000000"/>
        </w:rPr>
        <w:t>отором описывает свою деятельность</w:t>
      </w:r>
      <w:r w:rsidRPr="00336A1C">
        <w:rPr>
          <w:bCs/>
          <w:color w:val="000000"/>
        </w:rPr>
        <w:t>. В дневнике регулярно фиксируется проделанная работа.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>По итогам</w:t>
      </w:r>
      <w:r w:rsidR="00721BFF">
        <w:rPr>
          <w:bCs/>
          <w:color w:val="000000"/>
        </w:rPr>
        <w:t xml:space="preserve"> ознакомительной</w:t>
      </w:r>
      <w:r w:rsidR="00721BFF" w:rsidRPr="00336A1C">
        <w:rPr>
          <w:bCs/>
          <w:color w:val="000000"/>
        </w:rPr>
        <w:t xml:space="preserve"> практики</w:t>
      </w:r>
      <w:r w:rsidRPr="00336A1C">
        <w:rPr>
          <w:bCs/>
          <w:color w:val="000000"/>
        </w:rPr>
        <w:t xml:space="preserve">, основываясь на записях в дневнике и собранных материалах и информации, обучающийся готовит </w:t>
      </w:r>
      <w:r w:rsidRPr="00336A1C">
        <w:rPr>
          <w:bCs/>
          <w:i/>
          <w:color w:val="000000"/>
        </w:rPr>
        <w:t>отчет</w:t>
      </w:r>
      <w:r w:rsidRPr="00336A1C">
        <w:rPr>
          <w:bCs/>
          <w:color w:val="000000"/>
        </w:rPr>
        <w:t xml:space="preserve"> по</w:t>
      </w:r>
      <w:r w:rsidR="00721BFF" w:rsidRPr="00721BFF">
        <w:rPr>
          <w:bCs/>
          <w:color w:val="000000"/>
        </w:rPr>
        <w:t xml:space="preserve"> </w:t>
      </w:r>
      <w:r w:rsidR="00721BFF">
        <w:rPr>
          <w:bCs/>
          <w:color w:val="000000"/>
        </w:rPr>
        <w:t>ознакомительной</w:t>
      </w:r>
      <w:r w:rsidR="00721BFF" w:rsidRPr="00336A1C">
        <w:rPr>
          <w:bCs/>
          <w:color w:val="000000"/>
        </w:rPr>
        <w:t xml:space="preserve"> практик</w:t>
      </w:r>
      <w:r w:rsidR="00721BFF">
        <w:rPr>
          <w:bCs/>
          <w:color w:val="000000"/>
        </w:rPr>
        <w:t>е</w:t>
      </w:r>
      <w:r w:rsidRPr="00336A1C">
        <w:rPr>
          <w:bCs/>
          <w:color w:val="000000"/>
        </w:rPr>
        <w:t>.</w:t>
      </w:r>
    </w:p>
    <w:p w:rsidR="003A2C29" w:rsidRPr="00336A1C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>Отчет оформляется в соответс</w:t>
      </w:r>
      <w:r w:rsidR="00900CEE">
        <w:rPr>
          <w:bCs/>
          <w:color w:val="000000"/>
        </w:rPr>
        <w:t>т</w:t>
      </w:r>
      <w:r w:rsidRPr="00336A1C">
        <w:rPr>
          <w:bCs/>
          <w:color w:val="000000"/>
        </w:rPr>
        <w:t>вии с требованиями, предъявляемыми к</w:t>
      </w:r>
      <w:r w:rsidR="00721BFF" w:rsidRPr="00721BFF">
        <w:rPr>
          <w:bCs/>
          <w:color w:val="000000"/>
        </w:rPr>
        <w:t xml:space="preserve"> </w:t>
      </w:r>
      <w:r w:rsidR="00721BFF">
        <w:rPr>
          <w:bCs/>
          <w:color w:val="000000"/>
        </w:rPr>
        <w:t>ознакомительной практике.</w:t>
      </w:r>
    </w:p>
    <w:p w:rsidR="003A2C29" w:rsidRPr="00336A1C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>Отчет предоставляется в соответс</w:t>
      </w:r>
      <w:r w:rsidR="00900CEE">
        <w:rPr>
          <w:bCs/>
          <w:color w:val="000000"/>
        </w:rPr>
        <w:t>т</w:t>
      </w:r>
      <w:r w:rsidRPr="00336A1C">
        <w:rPr>
          <w:bCs/>
          <w:color w:val="000000"/>
        </w:rPr>
        <w:t>вии с формой, установленной в методических рекомендациях по организации и проведении практики на юридическом факультете.</w:t>
      </w:r>
    </w:p>
    <w:p w:rsidR="002E1162" w:rsidRPr="003A2C29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>Защита результатов практики организуется руководителем практики. При оценке учитываются полнота и</w:t>
      </w:r>
      <w:r w:rsidR="00900CEE">
        <w:rPr>
          <w:bCs/>
          <w:color w:val="000000"/>
        </w:rPr>
        <w:t xml:space="preserve"> качество выполнения задания по правоприменительной</w:t>
      </w:r>
      <w:r w:rsidR="00721BFF" w:rsidRPr="00336A1C">
        <w:rPr>
          <w:bCs/>
          <w:color w:val="000000"/>
        </w:rPr>
        <w:t xml:space="preserve"> практики </w:t>
      </w:r>
      <w:r w:rsidRPr="00336A1C">
        <w:rPr>
          <w:bCs/>
          <w:color w:val="000000"/>
        </w:rPr>
        <w:t>качество оформ</w:t>
      </w:r>
      <w:r w:rsidR="00900CEE">
        <w:rPr>
          <w:bCs/>
          <w:color w:val="000000"/>
        </w:rPr>
        <w:t>ления отчетных документов и пред</w:t>
      </w:r>
      <w:r w:rsidRPr="00336A1C">
        <w:rPr>
          <w:bCs/>
          <w:color w:val="000000"/>
        </w:rPr>
        <w:t>оставления результатов проделанной работы.</w:t>
      </w:r>
    </w:p>
    <w:p w:rsidR="002E1162" w:rsidRPr="00C511BE" w:rsidRDefault="002E1162" w:rsidP="002E1162">
      <w:pPr>
        <w:rPr>
          <w:b/>
          <w:bCs/>
          <w:caps/>
        </w:rPr>
      </w:pPr>
    </w:p>
    <w:p w:rsidR="003A2C29" w:rsidRPr="00336A1C" w:rsidRDefault="002E1162" w:rsidP="003A2C29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="003A2C29" w:rsidRPr="00336A1C">
        <w:rPr>
          <w:b/>
          <w:bCs/>
          <w:color w:val="000000"/>
        </w:rPr>
        <w:t>ТЕКУЩИЙ КОНТРОЛЬ УСПЕВАЕМОСТИ.</w:t>
      </w:r>
    </w:p>
    <w:p w:rsidR="003A2C29" w:rsidRPr="00336A1C" w:rsidRDefault="00900CEE" w:rsidP="003A2C29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Руководитель правоприменительной</w:t>
      </w:r>
      <w:r w:rsidR="00721BFF" w:rsidRPr="00336A1C">
        <w:rPr>
          <w:bCs/>
          <w:color w:val="000000"/>
        </w:rPr>
        <w:t xml:space="preserve"> практики </w:t>
      </w:r>
      <w:r w:rsidR="003A2C29" w:rsidRPr="00336A1C">
        <w:rPr>
          <w:bCs/>
          <w:color w:val="000000"/>
        </w:rPr>
        <w:t>один раз в неделю проверяет выполнение индивидуального задания и ведение дневника обучающегося.</w:t>
      </w:r>
    </w:p>
    <w:p w:rsidR="002E1162" w:rsidRPr="00C511BE" w:rsidRDefault="002E1162" w:rsidP="003A2C29">
      <w:pPr>
        <w:jc w:val="both"/>
      </w:pPr>
    </w:p>
    <w:p w:rsidR="00721BFF" w:rsidRDefault="002E1162" w:rsidP="00721BFF">
      <w:pPr>
        <w:jc w:val="both"/>
        <w:rPr>
          <w:b/>
          <w:bCs/>
          <w:color w:val="000000"/>
        </w:rPr>
      </w:pPr>
      <w:r w:rsidRPr="00C511BE">
        <w:rPr>
          <w:b/>
          <w:bCs/>
        </w:rPr>
        <w:t xml:space="preserve">7. </w:t>
      </w:r>
      <w:r w:rsidR="003A2C29" w:rsidRPr="00336A1C">
        <w:rPr>
          <w:b/>
          <w:bCs/>
          <w:color w:val="000000"/>
        </w:rPr>
        <w:t>ПЕРЕЧЕНЬ УЧЕБНОЙ ЛИТЕРАТУРЫ И РЕСУРСОВ СЕТИ ИНТЕРНЕТ, НЕОБХОДИМЫХ ДЛЯ ПРОВЕДЕНИЯ</w:t>
      </w:r>
      <w:r w:rsidR="00900CEE">
        <w:rPr>
          <w:b/>
          <w:bCs/>
          <w:color w:val="000000"/>
        </w:rPr>
        <w:t xml:space="preserve"> ПРАКТИКИ</w:t>
      </w:r>
      <w:r w:rsidR="003A2C29" w:rsidRPr="00336A1C">
        <w:rPr>
          <w:b/>
          <w:bCs/>
          <w:color w:val="000000"/>
        </w:rPr>
        <w:t>:</w:t>
      </w:r>
    </w:p>
    <w:p w:rsidR="00900CEE" w:rsidRDefault="00900CEE" w:rsidP="00721BFF">
      <w:pPr>
        <w:jc w:val="both"/>
        <w:rPr>
          <w:b/>
          <w:bCs/>
          <w:color w:val="000000"/>
        </w:rPr>
      </w:pPr>
    </w:p>
    <w:p w:rsidR="00721BFF" w:rsidRDefault="00721BFF" w:rsidP="00721BF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7.1. Основная литература:</w:t>
      </w:r>
    </w:p>
    <w:p w:rsidR="00F332DD" w:rsidRDefault="00F332DD" w:rsidP="00721BFF">
      <w:pPr>
        <w:jc w:val="both"/>
        <w:rPr>
          <w:b/>
          <w:bCs/>
          <w:color w:val="000000"/>
        </w:rPr>
      </w:pPr>
    </w:p>
    <w:p w:rsidR="00900CEE" w:rsidRPr="00900CEE" w:rsidRDefault="00900CEE" w:rsidP="00721BFF">
      <w:pPr>
        <w:jc w:val="both"/>
      </w:pPr>
      <w:r w:rsidRPr="00900CEE">
        <w:rPr>
          <w:rStyle w:val="markedcontent"/>
        </w:rPr>
        <w:t>Основная литература (О):</w:t>
      </w:r>
      <w:r w:rsidRPr="00900CEE">
        <w:t xml:space="preserve"> </w:t>
      </w:r>
    </w:p>
    <w:p w:rsidR="00900CEE" w:rsidRPr="00900CEE" w:rsidRDefault="00900CEE" w:rsidP="00721BFF">
      <w:pPr>
        <w:jc w:val="both"/>
      </w:pPr>
      <w:r w:rsidRPr="00900CEE">
        <w:rPr>
          <w:rStyle w:val="markedcontent"/>
        </w:rPr>
        <w:t xml:space="preserve"> 1. Белов, В. А. Гражданское право в 4 т. Том III. Особенная часть. Абсолютные гражданско-</w:t>
      </w:r>
      <w:r w:rsidRPr="00900CEE">
        <w:t xml:space="preserve"> </w:t>
      </w:r>
      <w:r w:rsidRPr="00900CEE">
        <w:rPr>
          <w:rStyle w:val="markedcontent"/>
        </w:rPr>
        <w:t>правовые формы. В 2 кн. Книга 1. Формы отношений принадлежности вещей : учебник для</w:t>
      </w:r>
      <w:r w:rsidRPr="00900CEE">
        <w:t xml:space="preserve"> </w:t>
      </w:r>
      <w:r w:rsidRPr="00900CEE">
        <w:rPr>
          <w:rStyle w:val="markedcontent"/>
        </w:rPr>
        <w:t>бакалавриата и магистратуры / В. А. Белов. — 2-е изд., перераб. и доп. — Москва : Издательство</w:t>
      </w:r>
      <w:r w:rsidRPr="00900CEE">
        <w:t xml:space="preserve"> </w:t>
      </w:r>
      <w:r w:rsidRPr="00900CEE">
        <w:rPr>
          <w:rStyle w:val="markedcontent"/>
        </w:rPr>
        <w:t>Юрайт, 2019. — 319 с. — (Бакалавр и магистр. Академический курс). —. ISBN 978-5-534-03074-</w:t>
      </w:r>
      <w:r w:rsidRPr="00900CEE">
        <w:t xml:space="preserve"> </w:t>
      </w:r>
      <w:r w:rsidRPr="00900CEE">
        <w:rPr>
          <w:rStyle w:val="markedcontent"/>
        </w:rPr>
        <w:t>7. — Текст : электронный // ЭБС Юрайт [сайт].</w:t>
      </w:r>
      <w:r w:rsidRPr="00900CEE">
        <w:t xml:space="preserve"> </w:t>
      </w:r>
      <w:r w:rsidRPr="00900CEE">
        <w:rPr>
          <w:rStyle w:val="markedcontent"/>
        </w:rPr>
        <w:t xml:space="preserve"> Режим доступа: </w:t>
      </w:r>
      <w:hyperlink r:id="rId7" w:history="1">
        <w:r w:rsidRPr="00900CEE">
          <w:rPr>
            <w:rStyle w:val="a4"/>
          </w:rPr>
          <w:t>https://biblio-online.ru/bcode/402426</w:t>
        </w:r>
      </w:hyperlink>
      <w:r w:rsidRPr="00900CEE">
        <w:t xml:space="preserve"> </w:t>
      </w:r>
    </w:p>
    <w:p w:rsidR="00900CEE" w:rsidRPr="00900CEE" w:rsidRDefault="00900CEE" w:rsidP="00721BFF">
      <w:pPr>
        <w:jc w:val="both"/>
      </w:pPr>
      <w:r w:rsidRPr="00900CEE">
        <w:rPr>
          <w:rStyle w:val="markedcontent"/>
        </w:rPr>
        <w:t>2. Белов, В. А. Гражданское право в 4 т. Том III. Особенная часть. Абсолютные гражданско-</w:t>
      </w:r>
      <w:r w:rsidRPr="00900CEE">
        <w:t xml:space="preserve"> </w:t>
      </w:r>
      <w:r w:rsidRPr="00900CEE">
        <w:rPr>
          <w:rStyle w:val="markedcontent"/>
        </w:rPr>
        <w:t>правовые формы. В 2 кн. Книга 2. Права исключительные, личные и наследственные +</w:t>
      </w:r>
      <w:r w:rsidRPr="00900CEE">
        <w:t xml:space="preserve"> </w:t>
      </w:r>
      <w:r w:rsidRPr="00900CEE">
        <w:rPr>
          <w:rStyle w:val="markedcontent"/>
        </w:rPr>
        <w:t>допматериал в ЭБС : учебник для бакалавриата и магистратуры / В. А. Белов. — 2-е изд., перераб.</w:t>
      </w:r>
      <w:r w:rsidRPr="00900CEE">
        <w:t xml:space="preserve"> </w:t>
      </w:r>
      <w:r w:rsidRPr="00900CEE">
        <w:rPr>
          <w:rStyle w:val="markedcontent"/>
        </w:rPr>
        <w:t xml:space="preserve"> и доп. — Москва : Издательство Юрайт, 2019. — 443 с. — (Бакалавр и магистр. Академический</w:t>
      </w:r>
      <w:r w:rsidRPr="00900CEE">
        <w:t xml:space="preserve"> </w:t>
      </w:r>
      <w:r w:rsidRPr="00900CEE">
        <w:rPr>
          <w:rStyle w:val="markedcontent"/>
        </w:rPr>
        <w:t>курс). ISBN 978-5-534-03074-7. — Текст : электронный // ЭБС Юрайт [сайт].</w:t>
      </w:r>
      <w:r w:rsidRPr="00900CEE">
        <w:t xml:space="preserve"> </w:t>
      </w:r>
      <w:r w:rsidRPr="00900CEE">
        <w:rPr>
          <w:rStyle w:val="markedcontent"/>
        </w:rPr>
        <w:t xml:space="preserve"> Режим доступа: </w:t>
      </w:r>
      <w:hyperlink r:id="rId8" w:history="1">
        <w:r w:rsidRPr="00900CEE">
          <w:rPr>
            <w:rStyle w:val="a4"/>
          </w:rPr>
          <w:t>https://biblio-online.ru/bcode/402426</w:t>
        </w:r>
      </w:hyperlink>
      <w:r w:rsidRPr="00900CEE">
        <w:t xml:space="preserve"> </w:t>
      </w:r>
    </w:p>
    <w:p w:rsidR="00900CEE" w:rsidRPr="00900CEE" w:rsidRDefault="00900CEE" w:rsidP="00721BFF">
      <w:pPr>
        <w:jc w:val="both"/>
        <w:rPr>
          <w:b/>
          <w:bCs/>
          <w:color w:val="000000"/>
        </w:rPr>
      </w:pPr>
      <w:r w:rsidRPr="00900CEE">
        <w:rPr>
          <w:rStyle w:val="markedcontent"/>
        </w:rPr>
        <w:t>3. Белов, В. А. Гражданское право. Актуальные проблемы теории и практики в 2 т. Том 1 / В. А.</w:t>
      </w:r>
      <w:r w:rsidRPr="00900CEE">
        <w:t xml:space="preserve"> </w:t>
      </w:r>
      <w:r w:rsidRPr="00900CEE">
        <w:rPr>
          <w:rStyle w:val="markedcontent"/>
        </w:rPr>
        <w:t xml:space="preserve"> Белов ; ответственный редактор В. А. Белов. — 2-е изд., стер. — Москва : Издательство Юрайт,</w:t>
      </w:r>
      <w:r w:rsidRPr="00900CEE">
        <w:t xml:space="preserve"> </w:t>
      </w:r>
      <w:r w:rsidRPr="00900CEE">
        <w:rPr>
          <w:rStyle w:val="markedcontent"/>
        </w:rPr>
        <w:t xml:space="preserve"> 2019. — 484 с. — (Авторский учебник). — ISBN 978-5-534-02221-6. — Текст : электронный // ЭБС</w:t>
      </w:r>
      <w:r w:rsidRPr="00900CEE">
        <w:t xml:space="preserve"> </w:t>
      </w:r>
      <w:r w:rsidRPr="00900CEE">
        <w:rPr>
          <w:rStyle w:val="markedcontent"/>
        </w:rPr>
        <w:t>Юрайт [сайт]. Режим доступа: https://biblio-online.ru/bcode/434491</w:t>
      </w:r>
    </w:p>
    <w:p w:rsidR="00721BFF" w:rsidRDefault="00721BFF" w:rsidP="003A2C29">
      <w:pPr>
        <w:rPr>
          <w:rFonts w:ascii="Arial" w:hAnsi="Arial" w:cs="Arial"/>
          <w:sz w:val="33"/>
          <w:szCs w:val="33"/>
        </w:rPr>
      </w:pPr>
    </w:p>
    <w:p w:rsidR="003A2C29" w:rsidRPr="00336A1C" w:rsidRDefault="003A2C29" w:rsidP="003A2C29">
      <w:pPr>
        <w:rPr>
          <w:b/>
          <w:color w:val="000000"/>
        </w:rPr>
      </w:pPr>
      <w:r>
        <w:rPr>
          <w:b/>
          <w:color w:val="000000"/>
        </w:rPr>
        <w:t>7</w:t>
      </w:r>
      <w:r w:rsidRPr="00336A1C">
        <w:rPr>
          <w:b/>
          <w:color w:val="000000"/>
        </w:rPr>
        <w:t>.2. Дополнительная литература</w:t>
      </w:r>
    </w:p>
    <w:p w:rsidR="00F332DD" w:rsidRDefault="00F332DD" w:rsidP="003A2C29"/>
    <w:p w:rsidR="00900CEE" w:rsidRPr="00EF3454" w:rsidRDefault="00900CEE" w:rsidP="003A2C29">
      <w:r w:rsidRPr="00EF3454">
        <w:rPr>
          <w:rStyle w:val="markedcontent"/>
        </w:rPr>
        <w:t>1. Шаблова, Е. Г. Актуальные проблемы гражданского и предпринимательского права : учебное</w:t>
      </w:r>
      <w:r w:rsidRPr="00EF3454">
        <w:t xml:space="preserve"> </w:t>
      </w:r>
      <w:r w:rsidRPr="00EF3454">
        <w:rPr>
          <w:rStyle w:val="markedcontent"/>
        </w:rPr>
        <w:t xml:space="preserve">пособие для бакалавриата и магистратуры / Е. Г. Шаблова. — Москва : </w:t>
      </w:r>
      <w:r w:rsidRPr="00EF3454">
        <w:rPr>
          <w:rStyle w:val="markedcontent"/>
        </w:rPr>
        <w:lastRenderedPageBreak/>
        <w:t>Издательство Юрайт, 2019</w:t>
      </w:r>
      <w:r w:rsidRPr="00EF3454">
        <w:t xml:space="preserve"> </w:t>
      </w:r>
      <w:r w:rsidRPr="00EF3454">
        <w:rPr>
          <w:rStyle w:val="markedcontent"/>
        </w:rPr>
        <w:t>; Екатеринбург : Изд-во Урал. ун-та. — 93 с. — (Университеты России). — ISBN 978-5-534-05637-</w:t>
      </w:r>
      <w:r w:rsidRPr="00EF3454">
        <w:t xml:space="preserve"> </w:t>
      </w:r>
    </w:p>
    <w:p w:rsidR="00900CEE" w:rsidRPr="00EF3454" w:rsidRDefault="00900CEE" w:rsidP="003A2C29">
      <w:r w:rsidRPr="00EF3454">
        <w:rPr>
          <w:rStyle w:val="markedcontent"/>
        </w:rPr>
        <w:t>2. Ивакин, В. Н. Гражданское право. Особенная часть : учебное пособие для вузов / В. Н. Ивакин.</w:t>
      </w:r>
      <w:r w:rsidR="00EF3454" w:rsidRPr="00EF3454">
        <w:t xml:space="preserve"> </w:t>
      </w:r>
      <w:r w:rsidRPr="00EF3454">
        <w:rPr>
          <w:rStyle w:val="markedcontent"/>
        </w:rPr>
        <w:t>— 7-е изд., перераб. и доп. — Москва : Издательство Юрайт, 2019. — 289 с. — (Университеты</w:t>
      </w:r>
      <w:r w:rsidR="00EF3454" w:rsidRPr="00EF3454">
        <w:t xml:space="preserve"> </w:t>
      </w:r>
      <w:r w:rsidRPr="00EF3454">
        <w:rPr>
          <w:rStyle w:val="markedcontent"/>
        </w:rPr>
        <w:t>России). — ISBN 978-5-534-03667-1. — Текст : электронный // ЭБС Юрайт [сайт].</w:t>
      </w:r>
      <w:r w:rsidR="00EF3454" w:rsidRPr="00EF3454">
        <w:t xml:space="preserve"> </w:t>
      </w:r>
      <w:r w:rsidR="00EF3454" w:rsidRPr="00EF3454">
        <w:rPr>
          <w:rStyle w:val="markedcontent"/>
        </w:rPr>
        <w:t xml:space="preserve"> </w:t>
      </w:r>
      <w:r w:rsidRPr="00EF3454">
        <w:rPr>
          <w:rStyle w:val="markedcontent"/>
        </w:rPr>
        <w:t>Режим доступа: https://new-prod.biblio-online.ru/bcode/431077</w:t>
      </w:r>
    </w:p>
    <w:p w:rsidR="00900CEE" w:rsidRDefault="00900CEE" w:rsidP="003A2C29">
      <w:pPr>
        <w:rPr>
          <w:b/>
          <w:bCs/>
          <w:color w:val="000000"/>
        </w:rPr>
      </w:pPr>
    </w:p>
    <w:p w:rsidR="002E1162" w:rsidRPr="003A2C29" w:rsidRDefault="002E1162" w:rsidP="003A2C29">
      <w:pPr>
        <w:pStyle w:val="2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t>8.</w:t>
      </w:r>
      <w:r w:rsidR="003A2C29" w:rsidRPr="003A2C29">
        <w:rPr>
          <w:b/>
          <w:bCs/>
          <w:color w:val="000000"/>
        </w:rPr>
        <w:t xml:space="preserve"> </w:t>
      </w:r>
      <w:r w:rsidR="003A2C29" w:rsidRPr="00336A1C">
        <w:rPr>
          <w:rFonts w:ascii="Times New Roman" w:hAnsi="Times New Roman"/>
          <w:b/>
          <w:bCs/>
          <w:color w:val="000000"/>
          <w:sz w:val="24"/>
          <w:szCs w:val="24"/>
        </w:rPr>
        <w:t>ПЕРЕЧЕНЬ ИНФОРМАЦИОННЫХ ТЕХНОЛОГИЙИ, ИСПОЛЬЗУЕМ</w:t>
      </w:r>
      <w:r w:rsidR="008A207D">
        <w:rPr>
          <w:rFonts w:ascii="Times New Roman" w:hAnsi="Times New Roman"/>
          <w:b/>
          <w:bCs/>
          <w:color w:val="000000"/>
          <w:sz w:val="24"/>
          <w:szCs w:val="24"/>
        </w:rPr>
        <w:t>ЫХ ПРИ ПРОВЕДЕНИИ ОЗНАКОМИТЕЛЬНОЙ</w:t>
      </w:r>
      <w:r w:rsidR="003A2C29" w:rsidRPr="00336A1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ПРАКИКИ, ВКЛЮЧАЯ ПЕРЕЧЕНЬ ПРОГРАММНОГО ОБЕСПЕЧЕНИЯ И ИНФОРМАЦИОННО-СПРАВОЧНЫХ СИСТЕМ.</w:t>
      </w:r>
    </w:p>
    <w:p w:rsidR="00F17EDA" w:rsidRPr="00336A1C" w:rsidRDefault="00F17EDA" w:rsidP="00F17EDA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Pr="00336A1C">
        <w:rPr>
          <w:b/>
          <w:color w:val="000000"/>
        </w:rPr>
        <w:t>.1 Требования к программному обеспечению учебного процесса</w:t>
      </w:r>
    </w:p>
    <w:p w:rsidR="00F17EDA" w:rsidRPr="00336A1C" w:rsidRDefault="00F17EDA" w:rsidP="00F17EDA">
      <w:pPr>
        <w:ind w:firstLine="709"/>
        <w:jc w:val="both"/>
        <w:rPr>
          <w:color w:val="000000"/>
        </w:rPr>
      </w:pPr>
      <w:r w:rsidRPr="00336A1C">
        <w:rPr>
          <w:color w:val="000000"/>
        </w:rPr>
        <w:t xml:space="preserve">При проведении занятий по всем темам активно используется компьютерная техника для демонстрации слайдов с помощью программного приложения </w:t>
      </w:r>
      <w:r w:rsidRPr="00336A1C">
        <w:rPr>
          <w:color w:val="000000"/>
          <w:lang w:val="en-US"/>
        </w:rPr>
        <w:t>Microsoft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Power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Point</w:t>
      </w:r>
      <w:r w:rsidRPr="00336A1C">
        <w:rPr>
          <w:color w:val="000000"/>
        </w:rPr>
        <w:t xml:space="preserve">. На практических занятиях студенты представляют презентации, подготовленные с помощью программного приложения </w:t>
      </w:r>
      <w:r w:rsidRPr="00336A1C">
        <w:rPr>
          <w:color w:val="000000"/>
          <w:lang w:val="en-US"/>
        </w:rPr>
        <w:t>Microsoft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Power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Point</w:t>
      </w:r>
      <w:r w:rsidRPr="00336A1C">
        <w:rPr>
          <w:color w:val="000000"/>
        </w:rPr>
        <w:t>, подготовленные ими в часы самостоятельной работы.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сбор, хранение, систематизация и выдача учебной и научной информации;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обработка текстовой, графической и эмпирической информации;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подготовка, конструирование и презентация итогов исследовательской и аналитической деятельности;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</w:t>
      </w:r>
    </w:p>
    <w:p w:rsidR="00F17EDA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использование электронной почты преподавателей и обучающихся для рассылки, переписки и обсуждения возникших учебных проблем.</w:t>
      </w:r>
    </w:p>
    <w:p w:rsidR="00F17EDA" w:rsidRDefault="00F17EDA" w:rsidP="00F17EDA">
      <w:pPr>
        <w:ind w:left="709"/>
        <w:jc w:val="both"/>
        <w:rPr>
          <w:color w:val="000000"/>
        </w:rPr>
      </w:pPr>
    </w:p>
    <w:p w:rsidR="00F17EDA" w:rsidRPr="00F17EDA" w:rsidRDefault="00F17EDA" w:rsidP="00F17EDA">
      <w:pPr>
        <w:ind w:left="709"/>
        <w:jc w:val="both"/>
        <w:rPr>
          <w:color w:val="000000"/>
        </w:rPr>
      </w:pPr>
      <w:r w:rsidRPr="00F17EDA">
        <w:rPr>
          <w:b/>
          <w:color w:val="000000"/>
        </w:rPr>
        <w:t>8.2Информационно-справочные системы (при необходимости)</w:t>
      </w:r>
    </w:p>
    <w:p w:rsidR="00F17EDA" w:rsidRPr="00336A1C" w:rsidRDefault="00F17EDA" w:rsidP="00F17EDA">
      <w:pPr>
        <w:jc w:val="both"/>
        <w:rPr>
          <w:i/>
          <w:color w:val="000000"/>
        </w:rPr>
      </w:pPr>
    </w:p>
    <w:p w:rsidR="00F17EDA" w:rsidRPr="00336A1C" w:rsidRDefault="00F17EDA" w:rsidP="00F17EDA">
      <w:pPr>
        <w:ind w:left="284" w:hanging="284"/>
        <w:jc w:val="both"/>
        <w:rPr>
          <w:color w:val="000000"/>
        </w:rPr>
      </w:pPr>
      <w:r w:rsidRPr="00336A1C">
        <w:rPr>
          <w:color w:val="000000"/>
        </w:rPr>
        <w:t>1. Официальный интернет-портал правовой информации Государственной системы правовой информации [Электрон. ресурс]. – Режим доступа: http://pravo.gov.ru/</w:t>
      </w:r>
    </w:p>
    <w:p w:rsidR="00F17EDA" w:rsidRDefault="00F17EDA" w:rsidP="00F17EDA">
      <w:pPr>
        <w:jc w:val="both"/>
        <w:rPr>
          <w:b/>
          <w:bCs/>
          <w:color w:val="000000"/>
        </w:rPr>
      </w:pPr>
    </w:p>
    <w:p w:rsidR="00F17EDA" w:rsidRPr="00336A1C" w:rsidRDefault="00F17EDA" w:rsidP="00F17E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Pr="00336A1C">
        <w:rPr>
          <w:b/>
          <w:bCs/>
          <w:color w:val="000000"/>
        </w:rPr>
        <w:t>. МАТЕРИАЛЬНО-ТЕХНИЧЕСКОЕ ОБЕСПЕЧЕНИЕ ДИСЦИПЛИНЫ</w:t>
      </w:r>
    </w:p>
    <w:p w:rsidR="00F17EDA" w:rsidRPr="00336A1C" w:rsidRDefault="00F17EDA" w:rsidP="00F17EDA">
      <w:pPr>
        <w:ind w:firstLine="708"/>
        <w:jc w:val="both"/>
        <w:rPr>
          <w:color w:val="000000"/>
        </w:rPr>
      </w:pPr>
      <w:r w:rsidRPr="00336A1C">
        <w:rPr>
          <w:color w:val="000000"/>
        </w:rPr>
        <w:t>Наименование специальных помещений и помещений для самостоятельной работы: 132 ауд. (учебная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для самостоятельной работы).</w:t>
      </w:r>
    </w:p>
    <w:p w:rsidR="00F17EDA" w:rsidRPr="00336A1C" w:rsidRDefault="00F17EDA" w:rsidP="00F17EDA">
      <w:pPr>
        <w:ind w:firstLine="708"/>
        <w:jc w:val="both"/>
        <w:rPr>
          <w:color w:val="000000"/>
        </w:rPr>
      </w:pPr>
      <w:r w:rsidRPr="00336A1C">
        <w:rPr>
          <w:color w:val="000000"/>
        </w:rPr>
        <w:t xml:space="preserve">Оснащенность специальных помещений и помещений для самостоятельной работы: 19 парт, 38 стульев, трибуна, преподавательский стол, преподавательский стул, экран </w:t>
      </w:r>
      <w:r w:rsidRPr="00336A1C">
        <w:rPr>
          <w:color w:val="000000"/>
          <w:lang w:val="en-US"/>
        </w:rPr>
        <w:t>Screen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Media</w:t>
      </w:r>
      <w:r w:rsidRPr="00336A1C">
        <w:rPr>
          <w:color w:val="000000"/>
        </w:rPr>
        <w:t xml:space="preserve">, мультимедийная система </w:t>
      </w:r>
      <w:r w:rsidRPr="00336A1C">
        <w:rPr>
          <w:color w:val="000000"/>
          <w:lang w:val="en-US"/>
        </w:rPr>
        <w:t>Epson</w:t>
      </w:r>
      <w:r w:rsidRPr="00336A1C">
        <w:rPr>
          <w:color w:val="000000"/>
        </w:rPr>
        <w:t xml:space="preserve"> 3</w:t>
      </w:r>
      <w:r w:rsidRPr="00336A1C">
        <w:rPr>
          <w:color w:val="000000"/>
          <w:lang w:val="en-US"/>
        </w:rPr>
        <w:t>lsd</w:t>
      </w:r>
      <w:r w:rsidRPr="00336A1C">
        <w:rPr>
          <w:color w:val="000000"/>
        </w:rPr>
        <w:t xml:space="preserve">, монитор </w:t>
      </w:r>
      <w:r w:rsidRPr="00336A1C">
        <w:rPr>
          <w:color w:val="000000"/>
          <w:lang w:val="en-US"/>
        </w:rPr>
        <w:t>Samsung</w:t>
      </w:r>
      <w:r w:rsidRPr="00336A1C">
        <w:rPr>
          <w:color w:val="000000"/>
        </w:rPr>
        <w:t xml:space="preserve">, компьютер с периферией, телевизор </w:t>
      </w:r>
      <w:r w:rsidRPr="00336A1C">
        <w:rPr>
          <w:color w:val="000000"/>
          <w:lang w:val="en-US"/>
        </w:rPr>
        <w:t>Samsung</w:t>
      </w:r>
      <w:r w:rsidRPr="00336A1C">
        <w:rPr>
          <w:color w:val="000000"/>
        </w:rPr>
        <w:t xml:space="preserve">, </w:t>
      </w:r>
      <w:r w:rsidRPr="00336A1C">
        <w:rPr>
          <w:color w:val="000000"/>
          <w:lang w:val="en-US"/>
        </w:rPr>
        <w:t>DVD</w:t>
      </w:r>
      <w:r w:rsidRPr="00336A1C">
        <w:rPr>
          <w:color w:val="000000"/>
        </w:rPr>
        <w:t xml:space="preserve">-проигрыватель </w:t>
      </w:r>
      <w:r w:rsidRPr="00336A1C">
        <w:rPr>
          <w:color w:val="000000"/>
          <w:lang w:val="en-US"/>
        </w:rPr>
        <w:t>Novex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ND</w:t>
      </w:r>
      <w:r w:rsidRPr="00336A1C">
        <w:rPr>
          <w:color w:val="000000"/>
        </w:rPr>
        <w:t>19161, доска магнитно-маркерная, наборы демонстрационного оборудования и учебно-наглядных пособий для проведения занятий лекционного типа.</w:t>
      </w:r>
    </w:p>
    <w:p w:rsidR="00B335B1" w:rsidRDefault="00B335B1" w:rsidP="00F17EDA">
      <w:pPr>
        <w:tabs>
          <w:tab w:val="left" w:pos="0"/>
        </w:tabs>
        <w:jc w:val="both"/>
      </w:pPr>
    </w:p>
    <w:sectPr w:rsidR="00B335B1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2EB" w:rsidRDefault="005B22EB" w:rsidP="00F332DD">
      <w:r>
        <w:separator/>
      </w:r>
    </w:p>
  </w:endnote>
  <w:endnote w:type="continuationSeparator" w:id="0">
    <w:p w:rsidR="005B22EB" w:rsidRDefault="005B22EB" w:rsidP="00F3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文泉驛正黑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2EB" w:rsidRDefault="005B22EB" w:rsidP="00F332DD">
      <w:r>
        <w:separator/>
      </w:r>
    </w:p>
  </w:footnote>
  <w:footnote w:type="continuationSeparator" w:id="0">
    <w:p w:rsidR="005B22EB" w:rsidRDefault="005B22EB" w:rsidP="00F33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050DD5"/>
    <w:multiLevelType w:val="hybridMultilevel"/>
    <w:tmpl w:val="1C86C0A0"/>
    <w:lvl w:ilvl="0" w:tplc="A6E06326">
      <w:start w:val="1"/>
      <w:numFmt w:val="bullet"/>
      <w:lvlText w:val="­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CDA0F24"/>
    <w:multiLevelType w:val="hybridMultilevel"/>
    <w:tmpl w:val="002ABA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162"/>
    <w:rsid w:val="0009642B"/>
    <w:rsid w:val="00280A13"/>
    <w:rsid w:val="002E1162"/>
    <w:rsid w:val="003A2C29"/>
    <w:rsid w:val="005B22EB"/>
    <w:rsid w:val="00721BFF"/>
    <w:rsid w:val="007C7789"/>
    <w:rsid w:val="0081450C"/>
    <w:rsid w:val="008A207D"/>
    <w:rsid w:val="008B4EF3"/>
    <w:rsid w:val="008C50AC"/>
    <w:rsid w:val="00900CEE"/>
    <w:rsid w:val="00A35DEB"/>
    <w:rsid w:val="00AB0F36"/>
    <w:rsid w:val="00AC2A23"/>
    <w:rsid w:val="00B335B1"/>
    <w:rsid w:val="00B940DF"/>
    <w:rsid w:val="00BB563A"/>
    <w:rsid w:val="00C555E5"/>
    <w:rsid w:val="00CE5137"/>
    <w:rsid w:val="00CF5569"/>
    <w:rsid w:val="00D4119D"/>
    <w:rsid w:val="00D96281"/>
    <w:rsid w:val="00E01A65"/>
    <w:rsid w:val="00E04442"/>
    <w:rsid w:val="00EF3454"/>
    <w:rsid w:val="00F17EDA"/>
    <w:rsid w:val="00F3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D023"/>
  <w15:docId w15:val="{D6B1F3A2-7A64-4CFE-824E-B008CC8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1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E1162"/>
    <w:pPr>
      <w:keepNext/>
      <w:suppressAutoHyphens/>
      <w:snapToGrid w:val="0"/>
      <w:jc w:val="center"/>
      <w:outlineLvl w:val="0"/>
    </w:pPr>
    <w:rPr>
      <w:b/>
      <w:color w:val="000000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1162"/>
    <w:rPr>
      <w:rFonts w:ascii="Times New Roman" w:eastAsia="Times New Roman" w:hAnsi="Times New Roman" w:cs="Times New Roman"/>
      <w:b/>
      <w:color w:val="000000"/>
      <w:sz w:val="24"/>
      <w:lang w:eastAsia="ar-SA"/>
    </w:rPr>
  </w:style>
  <w:style w:type="character" w:styleId="a4">
    <w:name w:val="Hyperlink"/>
    <w:uiPriority w:val="99"/>
    <w:unhideWhenUsed/>
    <w:rsid w:val="002E1162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2E116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E1162"/>
  </w:style>
  <w:style w:type="paragraph" w:customStyle="1" w:styleId="a6">
    <w:name w:val="Содержимое таблицы"/>
    <w:basedOn w:val="a0"/>
    <w:rsid w:val="002E116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Heading">
    <w:name w:val="Heading"/>
    <w:basedOn w:val="a0"/>
    <w:next w:val="a7"/>
    <w:rsid w:val="002E1162"/>
    <w:pPr>
      <w:keepNext/>
      <w:suppressAutoHyphens/>
      <w:spacing w:before="240" w:after="120"/>
    </w:pPr>
    <w:rPr>
      <w:rFonts w:ascii="Liberation Sans" w:eastAsia="文泉驛正黑" w:hAnsi="Liberation Sans" w:cs="Lohit Devanagari"/>
      <w:sz w:val="28"/>
      <w:szCs w:val="28"/>
      <w:lang w:eastAsia="ar-SA"/>
    </w:rPr>
  </w:style>
  <w:style w:type="paragraph" w:customStyle="1" w:styleId="11">
    <w:name w:val="Абзац списка1"/>
    <w:basedOn w:val="a0"/>
    <w:rsid w:val="002E116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7">
    <w:name w:val="Body Text"/>
    <w:basedOn w:val="a0"/>
    <w:link w:val="a8"/>
    <w:uiPriority w:val="99"/>
    <w:semiHidden/>
    <w:unhideWhenUsed/>
    <w:rsid w:val="002E1162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2E1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0"/>
    <w:rsid w:val="003A2C29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3A2C29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character" w:customStyle="1" w:styleId="markedcontent">
    <w:name w:val="markedcontent"/>
    <w:basedOn w:val="a1"/>
    <w:rsid w:val="00AB0F36"/>
  </w:style>
  <w:style w:type="paragraph" w:styleId="a9">
    <w:name w:val="List Paragraph"/>
    <w:basedOn w:val="a0"/>
    <w:uiPriority w:val="34"/>
    <w:qFormat/>
    <w:rsid w:val="0090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024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024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Игоревна Аменюкова</cp:lastModifiedBy>
  <cp:revision>12</cp:revision>
  <dcterms:created xsi:type="dcterms:W3CDTF">2021-08-12T18:13:00Z</dcterms:created>
  <dcterms:modified xsi:type="dcterms:W3CDTF">2023-05-19T12:53:00Z</dcterms:modified>
</cp:coreProperties>
</file>