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155904" w:rsidRPr="00155904" w:rsidRDefault="00155904" w:rsidP="00155904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155904">
              <w:t>Государственное автономное образовательное учреждение высшего образования</w:t>
            </w:r>
            <w:r>
              <w:t xml:space="preserve"> Л</w:t>
            </w:r>
            <w:r w:rsidRPr="00155904">
              <w:t>енинградской области</w:t>
            </w: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904">
              <w:rPr>
                <w:b/>
              </w:rPr>
              <w:t>ЛЕНИНГРАДСКИЙ ГОСУДАРСТВЕННЫЙ УНИВЕРСИТЕТ</w:t>
            </w:r>
          </w:p>
          <w:p w:rsidR="00FD11B3" w:rsidRP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5904">
              <w:rPr>
                <w:b/>
              </w:rPr>
              <w:t>ИМЕНИ А.С. ПУШКИНА</w:t>
            </w: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155904">
              <w:rPr>
                <w:sz w:val="22"/>
                <w:szCs w:val="22"/>
              </w:rPr>
              <w:t xml:space="preserve">-методической </w:t>
            </w:r>
            <w:r>
              <w:rPr>
                <w:sz w:val="22"/>
                <w:szCs w:val="22"/>
              </w:rPr>
              <w:t>работе</w:t>
            </w:r>
          </w:p>
          <w:p w:rsidR="009605E1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r w:rsidR="00155904">
              <w:rPr>
                <w:sz w:val="22"/>
                <w:szCs w:val="22"/>
              </w:rPr>
              <w:t>С.Н.Большаков</w:t>
            </w: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:rsidR="009605E1" w:rsidRDefault="009605E1" w:rsidP="009605E1">
            <w:pPr>
              <w:suppressAutoHyphens/>
              <w:ind w:left="4180"/>
              <w:jc w:val="both"/>
            </w:pPr>
          </w:p>
          <w:p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:rsidR="00155904" w:rsidRDefault="00155904" w:rsidP="009605E1">
            <w:pPr>
              <w:suppressAutoHyphens/>
              <w:jc w:val="center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EC77EF">
              <w:rPr>
                <w:b/>
                <w:sz w:val="28"/>
                <w:szCs w:val="28"/>
              </w:rPr>
              <w:t>Б.02 (Д</w:t>
            </w:r>
            <w:r w:rsidR="00D255CB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 xml:space="preserve">ПОДГОТОВКА И </w:t>
            </w:r>
            <w:r w:rsidR="00EC77EF">
              <w:rPr>
                <w:b/>
                <w:sz w:val="28"/>
                <w:szCs w:val="28"/>
              </w:rPr>
              <w:t>ЗАЩИТА ВЫПУСКНОЙ КВАЛИФИКАЦИОННОЙ РАБОТЫ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4</w:t>
            </w:r>
            <w:r w:rsidR="00D529E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.03.02 –</w:t>
            </w:r>
            <w:r w:rsidR="00D529E0">
              <w:rPr>
                <w:b/>
                <w:sz w:val="28"/>
                <w:szCs w:val="28"/>
              </w:rPr>
              <w:t>Журналистика</w:t>
            </w: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7D2E48" w:rsidRDefault="00877953" w:rsidP="00D529E0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(п</w:t>
            </w:r>
            <w:r w:rsidR="007D2E48">
              <w:rPr>
                <w:sz w:val="28"/>
                <w:szCs w:val="28"/>
              </w:rPr>
              <w:t>рофиль</w:t>
            </w:r>
            <w:r>
              <w:rPr>
                <w:sz w:val="28"/>
                <w:szCs w:val="28"/>
              </w:rPr>
              <w:t>)</w:t>
            </w:r>
            <w:r w:rsidR="007D2E48">
              <w:rPr>
                <w:b/>
                <w:sz w:val="28"/>
                <w:szCs w:val="28"/>
              </w:rPr>
              <w:t xml:space="preserve"> –</w:t>
            </w:r>
            <w:r w:rsidR="00D529E0">
              <w:rPr>
                <w:b/>
                <w:sz w:val="28"/>
                <w:szCs w:val="28"/>
              </w:rPr>
              <w:t>Общий</w:t>
            </w:r>
          </w:p>
          <w:p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D529E0">
              <w:rPr>
                <w:iCs/>
                <w:szCs w:val="28"/>
              </w:rPr>
              <w:t>2</w:t>
            </w:r>
            <w:r w:rsidR="00562F8E">
              <w:rPr>
                <w:iCs/>
                <w:szCs w:val="28"/>
              </w:rPr>
              <w:t>2</w:t>
            </w:r>
            <w:r w:rsidR="00D529E0">
              <w:rPr>
                <w:iCs/>
                <w:szCs w:val="28"/>
              </w:rPr>
              <w:t xml:space="preserve"> г.</w:t>
            </w:r>
          </w:p>
          <w:p w:rsidR="00D529E0" w:rsidRPr="00470D55" w:rsidRDefault="00D529E0" w:rsidP="00D529E0">
            <w:pPr>
              <w:rPr>
                <w:iCs/>
                <w:szCs w:val="28"/>
              </w:rPr>
            </w:pPr>
          </w:p>
          <w:p w:rsidR="00FD11B3" w:rsidRPr="00242A89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FD11B3" w:rsidRPr="0028500D" w:rsidRDefault="002C5965" w:rsidP="002C5965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</w:p>
    <w:p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:rsidR="00EC77EF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EC77EF" w:rsidRPr="008A2F43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EC77EF" w:rsidRPr="00EC77EF" w:rsidRDefault="00EC77EF" w:rsidP="00EC77EF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EC77EF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ценностного отношения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 w:rsidR="00D529E0">
        <w:rPr>
          <w:color w:val="000000"/>
        </w:rPr>
        <w:t>журналистики</w:t>
      </w:r>
      <w:r w:rsidRPr="008A2F43">
        <w:rPr>
          <w:color w:val="000000"/>
        </w:rPr>
        <w:t>;</w:t>
      </w:r>
    </w:p>
    <w:p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EC77EF" w:rsidRPr="008A2F43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EC77EF" w:rsidRPr="0025725D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EC77EF" w:rsidRPr="0025725D" w:rsidRDefault="00EC77EF" w:rsidP="0031032D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подготовки </w:t>
      </w:r>
      <w:r w:rsidRPr="008F3C58">
        <w:rPr>
          <w:bCs/>
          <w:color w:val="000000"/>
          <w:sz w:val="24"/>
          <w:szCs w:val="24"/>
        </w:rPr>
        <w:t>4</w:t>
      </w:r>
      <w:r w:rsidR="00D529E0">
        <w:rPr>
          <w:bCs/>
          <w:color w:val="000000"/>
          <w:sz w:val="24"/>
          <w:szCs w:val="24"/>
        </w:rPr>
        <w:t>2</w:t>
      </w:r>
      <w:r w:rsidRPr="008F3C58">
        <w:rPr>
          <w:bCs/>
          <w:color w:val="000000"/>
          <w:sz w:val="24"/>
          <w:szCs w:val="24"/>
        </w:rPr>
        <w:t>.03.02</w:t>
      </w:r>
      <w:r w:rsidRPr="008F3C58">
        <w:rPr>
          <w:b/>
          <w:bCs/>
          <w:i/>
          <w:color w:val="000000"/>
          <w:sz w:val="24"/>
          <w:szCs w:val="24"/>
        </w:rPr>
        <w:t xml:space="preserve"> </w:t>
      </w:r>
      <w:r w:rsidR="00D529E0">
        <w:rPr>
          <w:color w:val="000000"/>
          <w:sz w:val="24"/>
          <w:szCs w:val="24"/>
        </w:rPr>
        <w:t>Журналистика</w:t>
      </w:r>
      <w:r w:rsidRPr="008F3C58">
        <w:rPr>
          <w:color w:val="000000"/>
          <w:sz w:val="24"/>
          <w:szCs w:val="24"/>
        </w:rPr>
        <w:t xml:space="preserve"> (профиль </w:t>
      </w:r>
      <w:r w:rsidR="00D529E0">
        <w:rPr>
          <w:color w:val="000000"/>
          <w:sz w:val="24"/>
          <w:szCs w:val="24"/>
        </w:rPr>
        <w:t>Общий</w:t>
      </w:r>
      <w:r w:rsidRPr="008F3C58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представляет собой </w:t>
      </w:r>
      <w:r w:rsidRPr="008A2F43">
        <w:rPr>
          <w:color w:val="000000"/>
          <w:sz w:val="24"/>
          <w:szCs w:val="24"/>
        </w:rPr>
        <w:t xml:space="preserve">исследование </w:t>
      </w:r>
      <w:r w:rsidR="004B2FA5">
        <w:rPr>
          <w:color w:val="000000"/>
          <w:sz w:val="24"/>
          <w:szCs w:val="24"/>
        </w:rPr>
        <w:t>обучающимся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темы или проблемы, ориентированно</w:t>
      </w:r>
      <w:r>
        <w:rPr>
          <w:color w:val="000000"/>
          <w:sz w:val="24"/>
          <w:szCs w:val="24"/>
        </w:rPr>
        <w:t>й</w:t>
      </w:r>
      <w:r w:rsidRPr="008A2F43">
        <w:rPr>
          <w:color w:val="000000"/>
          <w:sz w:val="24"/>
          <w:szCs w:val="24"/>
        </w:rPr>
        <w:t xml:space="preserve"> на </w:t>
      </w:r>
      <w:r w:rsidRPr="008A2F43">
        <w:rPr>
          <w:rFonts w:eastAsia="TimesNewRomanPSMT"/>
          <w:color w:val="000000"/>
          <w:sz w:val="24"/>
          <w:szCs w:val="24"/>
        </w:rPr>
        <w:t xml:space="preserve">разработку методики </w:t>
      </w:r>
      <w:r w:rsidRPr="008A2F43">
        <w:rPr>
          <w:color w:val="000000"/>
          <w:sz w:val="24"/>
          <w:szCs w:val="24"/>
        </w:rPr>
        <w:t xml:space="preserve">решения профессиональной задачи в </w:t>
      </w:r>
      <w:r w:rsidRPr="000D7B50">
        <w:rPr>
          <w:color w:val="000000"/>
          <w:sz w:val="24"/>
          <w:szCs w:val="24"/>
        </w:rPr>
        <w:t>области туризма.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2. </w:t>
      </w:r>
      <w:r w:rsidR="00701DA8" w:rsidRPr="00701DA8">
        <w:rPr>
          <w:b/>
          <w:smallCaps/>
          <w:color w:val="000000"/>
          <w:sz w:val="24"/>
          <w:szCs w:val="24"/>
        </w:rPr>
        <w:t>Примерная тематика в</w:t>
      </w:r>
      <w:r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:rsidR="002C5965" w:rsidRP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:rsidR="00D529E0" w:rsidRPr="0068587A" w:rsidRDefault="00D529E0" w:rsidP="00D529E0">
      <w:pPr>
        <w:ind w:firstLine="709"/>
      </w:pPr>
      <w:r w:rsidRPr="0068587A">
        <w:t>1.</w:t>
      </w:r>
      <w:r w:rsidRPr="0068587A">
        <w:tab/>
        <w:t>Журналистика как массово-информационная деятельность. Сущность, специфика массовой информации.</w:t>
      </w:r>
    </w:p>
    <w:p w:rsidR="00D529E0" w:rsidRPr="0068587A" w:rsidRDefault="00D529E0" w:rsidP="00D529E0">
      <w:pPr>
        <w:ind w:firstLine="709"/>
      </w:pPr>
      <w:r w:rsidRPr="0068587A">
        <w:t>2.</w:t>
      </w:r>
      <w:r w:rsidRPr="0068587A">
        <w:tab/>
        <w:t>Концепции свободы прессы. Проблемы свободы СМИ в современных условиях. Основные положения законов «О средствах массовой информации», «О рекламе».</w:t>
      </w:r>
    </w:p>
    <w:p w:rsidR="00D529E0" w:rsidRPr="0068587A" w:rsidRDefault="00D529E0" w:rsidP="00D529E0">
      <w:pPr>
        <w:ind w:firstLine="709"/>
      </w:pPr>
      <w:r w:rsidRPr="0068587A">
        <w:t>3.</w:t>
      </w:r>
      <w:r w:rsidRPr="0068587A">
        <w:tab/>
        <w:t xml:space="preserve">Журналистика как «четвертая власть». Журналистика и общественное мнение. </w:t>
      </w:r>
    </w:p>
    <w:p w:rsidR="00D529E0" w:rsidRPr="0068587A" w:rsidRDefault="00D529E0" w:rsidP="00D529E0">
      <w:pPr>
        <w:ind w:firstLine="709"/>
      </w:pPr>
      <w:r w:rsidRPr="0068587A">
        <w:lastRenderedPageBreak/>
        <w:t>4.</w:t>
      </w:r>
      <w:r w:rsidRPr="0068587A">
        <w:tab/>
        <w:t>Структура системы средств массовой информации как отображение многообразия интересов и потребностей различных социальных групп общества. Концепция СМИ и его целевая аудитория.</w:t>
      </w:r>
    </w:p>
    <w:p w:rsidR="00D529E0" w:rsidRPr="0068587A" w:rsidRDefault="00D529E0" w:rsidP="00D529E0">
      <w:pPr>
        <w:ind w:firstLine="709"/>
      </w:pPr>
      <w:r w:rsidRPr="0068587A">
        <w:t>5.</w:t>
      </w:r>
      <w:r w:rsidRPr="0068587A">
        <w:tab/>
        <w:t>Периодическая печать в системе средств массовой информации: её функции; основные виды изданий.</w:t>
      </w:r>
    </w:p>
    <w:p w:rsidR="00D529E0" w:rsidRPr="0068587A" w:rsidRDefault="00D529E0" w:rsidP="00D529E0">
      <w:pPr>
        <w:ind w:firstLine="709"/>
      </w:pPr>
      <w:r w:rsidRPr="0068587A">
        <w:t>6.</w:t>
      </w:r>
      <w:r w:rsidRPr="0068587A">
        <w:tab/>
        <w:t>Телевидение в системе средств массовой информации: функции,  основные виды, тенденции развития.</w:t>
      </w:r>
    </w:p>
    <w:p w:rsidR="00D529E0" w:rsidRPr="0068587A" w:rsidRDefault="00D529E0" w:rsidP="00D529E0">
      <w:pPr>
        <w:ind w:firstLine="709"/>
      </w:pPr>
      <w:r w:rsidRPr="0068587A">
        <w:t>7.</w:t>
      </w:r>
      <w:r w:rsidRPr="0068587A">
        <w:tab/>
        <w:t>Радиовещание в системе средств массовой информации: функции,  основные виды, тенденции развития.</w:t>
      </w:r>
    </w:p>
    <w:p w:rsidR="00D529E0" w:rsidRPr="0068587A" w:rsidRDefault="00D529E0" w:rsidP="00D529E0">
      <w:pPr>
        <w:ind w:firstLine="709"/>
      </w:pPr>
      <w:r w:rsidRPr="0068587A">
        <w:t>8.</w:t>
      </w:r>
      <w:r w:rsidRPr="0068587A">
        <w:tab/>
        <w:t>Информационные агентства и службы в системе СМИ: современное состояние и тенденции развития.</w:t>
      </w:r>
    </w:p>
    <w:p w:rsidR="00D529E0" w:rsidRPr="0068587A" w:rsidRDefault="00D529E0" w:rsidP="00D529E0">
      <w:pPr>
        <w:ind w:firstLine="709"/>
      </w:pPr>
      <w:r w:rsidRPr="0068587A">
        <w:t>9.</w:t>
      </w:r>
      <w:r w:rsidRPr="0068587A">
        <w:tab/>
        <w:t>Редакция как профессионально-творческая, организационно-производственная и экономическая структура. Структура редакционного коллектива печатного СМИ.</w:t>
      </w:r>
    </w:p>
    <w:p w:rsidR="00D529E0" w:rsidRPr="0068587A" w:rsidRDefault="00D529E0" w:rsidP="00D529E0">
      <w:pPr>
        <w:ind w:firstLine="709"/>
      </w:pPr>
      <w:r w:rsidRPr="0068587A">
        <w:t>10.</w:t>
      </w:r>
      <w:r w:rsidRPr="0068587A">
        <w:tab/>
        <w:t xml:space="preserve">Корпоративные и местные СМИ в системе средств массовой информации: состояние, основные тенденции развития. </w:t>
      </w:r>
    </w:p>
    <w:p w:rsidR="00D529E0" w:rsidRPr="0068587A" w:rsidRDefault="00D529E0" w:rsidP="00D529E0">
      <w:pPr>
        <w:ind w:firstLine="709"/>
      </w:pPr>
      <w:r w:rsidRPr="0068587A">
        <w:t>11.</w:t>
      </w:r>
      <w:r w:rsidRPr="0068587A">
        <w:tab/>
        <w:t>Система СМИ в современной России: крупнейшие медиахолдинги.</w:t>
      </w:r>
    </w:p>
    <w:p w:rsidR="00D529E0" w:rsidRPr="0068587A" w:rsidRDefault="00D529E0" w:rsidP="00D529E0">
      <w:pPr>
        <w:ind w:firstLine="709"/>
      </w:pPr>
      <w:r w:rsidRPr="0068587A">
        <w:t>12.</w:t>
      </w:r>
      <w:r w:rsidRPr="0068587A">
        <w:tab/>
        <w:t>Экономические основы функционирования СМИ. Основные бизнес-модели развития современных редакций.</w:t>
      </w:r>
    </w:p>
    <w:p w:rsidR="00D529E0" w:rsidRPr="0068587A" w:rsidRDefault="00D529E0" w:rsidP="00D529E0">
      <w:pPr>
        <w:ind w:firstLine="709"/>
      </w:pPr>
      <w:r w:rsidRPr="0068587A">
        <w:t>13.</w:t>
      </w:r>
      <w:r w:rsidRPr="0068587A">
        <w:tab/>
        <w:t xml:space="preserve">Творчество в журналистике. Методики работы над текстами в разных жанрах. </w:t>
      </w:r>
    </w:p>
    <w:p w:rsidR="00D529E0" w:rsidRPr="0068587A" w:rsidRDefault="00D529E0" w:rsidP="00D529E0">
      <w:pPr>
        <w:ind w:firstLine="709"/>
      </w:pPr>
      <w:r w:rsidRPr="0068587A">
        <w:t>14.</w:t>
      </w:r>
      <w:r w:rsidRPr="0068587A">
        <w:tab/>
        <w:t>Фотожурналистика в системе современных СМИ. Жанры фотожурналистики, взаимодействие слова и изображения на газетной полосе.</w:t>
      </w:r>
    </w:p>
    <w:p w:rsidR="00D529E0" w:rsidRPr="0068587A" w:rsidRDefault="00D529E0" w:rsidP="00D529E0">
      <w:pPr>
        <w:ind w:firstLine="709"/>
      </w:pPr>
      <w:r w:rsidRPr="0068587A">
        <w:t>15.</w:t>
      </w:r>
      <w:r w:rsidRPr="0068587A">
        <w:tab/>
        <w:t>Профессиональное общение журналиста. Искусство интервью. Этапы работы над интервью.</w:t>
      </w:r>
    </w:p>
    <w:p w:rsidR="00D529E0" w:rsidRPr="0068587A" w:rsidRDefault="00D529E0" w:rsidP="00D529E0">
      <w:pPr>
        <w:ind w:firstLine="709"/>
      </w:pPr>
      <w:r w:rsidRPr="0068587A">
        <w:t>16.</w:t>
      </w:r>
      <w:r w:rsidRPr="0068587A">
        <w:tab/>
        <w:t>Система источников информации, методы и приемы сбора информации.</w:t>
      </w:r>
    </w:p>
    <w:p w:rsidR="00D529E0" w:rsidRPr="0068587A" w:rsidRDefault="00D529E0" w:rsidP="00D529E0">
      <w:pPr>
        <w:ind w:firstLine="709"/>
      </w:pPr>
      <w:r w:rsidRPr="0068587A">
        <w:t>17.</w:t>
      </w:r>
      <w:r w:rsidRPr="0068587A">
        <w:tab/>
        <w:t>Жанрообразующие факторы в СМИ. Существующие системы классификации журналистских жанров. Особенности использования материалов различных жанров в современных СМИ.</w:t>
      </w:r>
    </w:p>
    <w:p w:rsidR="00D529E0" w:rsidRPr="0068587A" w:rsidRDefault="00D529E0" w:rsidP="00D529E0">
      <w:pPr>
        <w:ind w:firstLine="709"/>
      </w:pPr>
      <w:r w:rsidRPr="0068587A">
        <w:t>18.</w:t>
      </w:r>
      <w:r w:rsidRPr="0068587A">
        <w:tab/>
        <w:t>Государственные органы управления и контроля в сфере СМИ: правовой статус, основные функции.</w:t>
      </w:r>
    </w:p>
    <w:p w:rsidR="00D529E0" w:rsidRPr="0068587A" w:rsidRDefault="00D529E0" w:rsidP="00D529E0">
      <w:pPr>
        <w:ind w:firstLine="709"/>
      </w:pPr>
      <w:r w:rsidRPr="0068587A">
        <w:t>19.</w:t>
      </w:r>
      <w:r w:rsidRPr="0068587A">
        <w:tab/>
        <w:t xml:space="preserve">Права и обязанности журналиста. </w:t>
      </w:r>
    </w:p>
    <w:p w:rsidR="00D529E0" w:rsidRPr="0068587A" w:rsidRDefault="00D529E0" w:rsidP="00D529E0">
      <w:pPr>
        <w:ind w:firstLine="709"/>
      </w:pPr>
      <w:r w:rsidRPr="0068587A">
        <w:t>20.</w:t>
      </w:r>
      <w:r w:rsidRPr="0068587A">
        <w:tab/>
        <w:t>Кодексы профессиональной этики журналиста (отечественный и зарубежные).</w:t>
      </w:r>
    </w:p>
    <w:p w:rsidR="00D529E0" w:rsidRPr="0068587A" w:rsidRDefault="00D529E0" w:rsidP="00D529E0">
      <w:pPr>
        <w:ind w:firstLine="709"/>
      </w:pPr>
      <w:r w:rsidRPr="0068587A">
        <w:t>21.</w:t>
      </w:r>
      <w:r w:rsidRPr="0068587A">
        <w:tab/>
        <w:t>Социология и журналистика: направления использования социологических подходов, методов и информации в журналистской практике.</w:t>
      </w:r>
    </w:p>
    <w:p w:rsidR="00D529E0" w:rsidRPr="0068587A" w:rsidRDefault="00D529E0" w:rsidP="00D529E0">
      <w:pPr>
        <w:ind w:firstLine="709"/>
      </w:pPr>
      <w:r w:rsidRPr="0068587A">
        <w:t>22.</w:t>
      </w:r>
      <w:r w:rsidRPr="0068587A">
        <w:tab/>
        <w:t>Теория массовой коммуникации: особенности процесса массовой коммуникации, социальные функции СМИ, социальные эффекты.</w:t>
      </w:r>
    </w:p>
    <w:p w:rsidR="00D529E0" w:rsidRPr="0068587A" w:rsidRDefault="00D529E0" w:rsidP="00D529E0">
      <w:pPr>
        <w:ind w:firstLine="709"/>
      </w:pPr>
      <w:r w:rsidRPr="0068587A">
        <w:t>23.</w:t>
      </w:r>
      <w:r w:rsidRPr="0068587A">
        <w:tab/>
        <w:t>Аудитория СМИ: социальные потребности и интересы,  особенности информационного поведения аудитории российских СМИ, методы изучения.</w:t>
      </w:r>
    </w:p>
    <w:p w:rsidR="00D529E0" w:rsidRPr="0068587A" w:rsidRDefault="00D529E0" w:rsidP="00D529E0">
      <w:pPr>
        <w:ind w:firstLine="709"/>
      </w:pPr>
      <w:r w:rsidRPr="0068587A">
        <w:t>24.</w:t>
      </w:r>
      <w:r w:rsidRPr="0068587A">
        <w:tab/>
        <w:t>Методы изучения текстов печати, телевидения, радио (контент-аналитические исследования).</w:t>
      </w:r>
    </w:p>
    <w:p w:rsidR="00D529E0" w:rsidRPr="0068587A" w:rsidRDefault="00D529E0" w:rsidP="00D529E0">
      <w:pPr>
        <w:ind w:firstLine="709"/>
      </w:pPr>
      <w:r w:rsidRPr="0068587A">
        <w:t>25.</w:t>
      </w:r>
      <w:r w:rsidRPr="0068587A">
        <w:tab/>
        <w:t>Методы изучения общественного мнения и способы представления его в СМИ.</w:t>
      </w:r>
    </w:p>
    <w:p w:rsidR="00D529E0" w:rsidRPr="0068587A" w:rsidRDefault="00D529E0" w:rsidP="00D529E0">
      <w:pPr>
        <w:ind w:firstLine="709"/>
      </w:pPr>
      <w:r w:rsidRPr="0068587A">
        <w:t>26.</w:t>
      </w:r>
      <w:r w:rsidRPr="0068587A">
        <w:tab/>
        <w:t>Возникновение русской журналистики. Петровские «Ведомости», периодические издания XVIII века.</w:t>
      </w:r>
    </w:p>
    <w:p w:rsidR="00D529E0" w:rsidRPr="0068587A" w:rsidRDefault="00D529E0" w:rsidP="00D529E0">
      <w:pPr>
        <w:ind w:firstLine="709"/>
      </w:pPr>
      <w:r w:rsidRPr="0068587A">
        <w:t>27.</w:t>
      </w:r>
      <w:r w:rsidRPr="0068587A">
        <w:tab/>
        <w:t>Журналистика 30–40-х гг. XIX века («Отечественные записки» и «Современник»).</w:t>
      </w:r>
    </w:p>
    <w:p w:rsidR="00D529E0" w:rsidRPr="0068587A" w:rsidRDefault="00D529E0" w:rsidP="00D529E0">
      <w:pPr>
        <w:ind w:firstLine="709"/>
      </w:pPr>
      <w:r w:rsidRPr="0068587A">
        <w:t>28.</w:t>
      </w:r>
      <w:r w:rsidRPr="0068587A">
        <w:tab/>
        <w:t>Вольная русская пресса XIX века за рубежом  («Полярная звезда», «Колокол» А. И. Герцена).</w:t>
      </w:r>
    </w:p>
    <w:p w:rsidR="00D529E0" w:rsidRPr="0068587A" w:rsidRDefault="00D529E0" w:rsidP="00D529E0">
      <w:pPr>
        <w:ind w:firstLine="709"/>
      </w:pPr>
      <w:r w:rsidRPr="0068587A">
        <w:t>29.</w:t>
      </w:r>
      <w:r w:rsidRPr="0068587A">
        <w:tab/>
        <w:t>Журнал «Современник» в 50–60 гг. XIX века. Эпоха реформ. Крестьянская тема (Н. Г. Чернышевский, Н. А. Добролюбов).</w:t>
      </w:r>
    </w:p>
    <w:p w:rsidR="00D529E0" w:rsidRPr="0068587A" w:rsidRDefault="00D529E0" w:rsidP="00D529E0">
      <w:pPr>
        <w:ind w:firstLine="709"/>
      </w:pPr>
      <w:r w:rsidRPr="0068587A">
        <w:lastRenderedPageBreak/>
        <w:t>30.</w:t>
      </w:r>
      <w:r w:rsidRPr="0068587A">
        <w:tab/>
        <w:t>Ведущие русские либеральные издания последней четверти XIX века («Вестник Европы», «Русская мысль», «Русские ведомости» и др.).</w:t>
      </w:r>
    </w:p>
    <w:p w:rsidR="00D529E0" w:rsidRPr="0068587A" w:rsidRDefault="00D529E0" w:rsidP="00D529E0">
      <w:pPr>
        <w:ind w:firstLine="709"/>
      </w:pPr>
      <w:r w:rsidRPr="0068587A">
        <w:t>31.</w:t>
      </w:r>
      <w:r w:rsidRPr="0068587A">
        <w:tab/>
        <w:t>«Отечественные записки» под редакцией Н. А. Некрасова и М. Е. Салтыкова-Щедрина (1868 -1884 гг.).</w:t>
      </w:r>
    </w:p>
    <w:p w:rsidR="00D529E0" w:rsidRPr="0068587A" w:rsidRDefault="00D529E0" w:rsidP="00D529E0">
      <w:pPr>
        <w:ind w:firstLine="709"/>
      </w:pPr>
      <w:r w:rsidRPr="0068587A">
        <w:t>32.</w:t>
      </w:r>
      <w:r w:rsidRPr="0068587A">
        <w:tab/>
        <w:t>Русские газеты и газетное дело в конце XIX–начале XX века.</w:t>
      </w:r>
    </w:p>
    <w:p w:rsidR="00D529E0" w:rsidRPr="0068587A" w:rsidRDefault="00D529E0" w:rsidP="00D529E0">
      <w:pPr>
        <w:ind w:firstLine="709"/>
      </w:pPr>
      <w:r w:rsidRPr="0068587A">
        <w:t>33.</w:t>
      </w:r>
      <w:r w:rsidRPr="0068587A">
        <w:tab/>
        <w:t>Журналистика первого советского десятилетия.</w:t>
      </w:r>
    </w:p>
    <w:p w:rsidR="00D529E0" w:rsidRPr="0068587A" w:rsidRDefault="00D529E0" w:rsidP="00D529E0">
      <w:pPr>
        <w:ind w:firstLine="709"/>
      </w:pPr>
      <w:r w:rsidRPr="0068587A">
        <w:t>34.</w:t>
      </w:r>
      <w:r w:rsidRPr="0068587A">
        <w:tab/>
        <w:t>Журналистика 1930-х годов и освещение в ней сталинских репрессий.</w:t>
      </w:r>
    </w:p>
    <w:p w:rsidR="00D529E0" w:rsidRPr="0068587A" w:rsidRDefault="00D529E0" w:rsidP="00D529E0">
      <w:pPr>
        <w:ind w:firstLine="709"/>
      </w:pPr>
      <w:r w:rsidRPr="0068587A">
        <w:t>35.</w:t>
      </w:r>
      <w:r w:rsidRPr="0068587A">
        <w:tab/>
        <w:t>Журналистика периода «оттепели» 1960-х годов.</w:t>
      </w:r>
    </w:p>
    <w:p w:rsidR="00D529E0" w:rsidRPr="0068587A" w:rsidRDefault="00D529E0" w:rsidP="00D529E0">
      <w:pPr>
        <w:ind w:firstLine="709"/>
      </w:pPr>
      <w:r w:rsidRPr="0068587A">
        <w:t>36.</w:t>
      </w:r>
      <w:r w:rsidRPr="0068587A">
        <w:tab/>
        <w:t>Публицистика и публицисты периода Великой Отечественной войны (1941–1945 гг.)</w:t>
      </w:r>
    </w:p>
    <w:p w:rsidR="00D529E0" w:rsidRPr="0068587A" w:rsidRDefault="00D529E0" w:rsidP="00D529E0">
      <w:pPr>
        <w:ind w:firstLine="709"/>
      </w:pPr>
      <w:r w:rsidRPr="0068587A">
        <w:t>37.</w:t>
      </w:r>
      <w:r w:rsidRPr="0068587A">
        <w:tab/>
        <w:t>Средства массовой информации СССР как единый пропагандистский комплекс в 70-х–середине 80-х гг. XX века. Особенности организации и функционирования.</w:t>
      </w:r>
    </w:p>
    <w:p w:rsidR="00D529E0" w:rsidRPr="0068587A" w:rsidRDefault="00D529E0" w:rsidP="00D529E0">
      <w:pPr>
        <w:ind w:firstLine="709"/>
      </w:pPr>
      <w:r w:rsidRPr="0068587A">
        <w:t>38.</w:t>
      </w:r>
      <w:r w:rsidRPr="0068587A">
        <w:tab/>
        <w:t>Пресса «перестройки» в условиях демократизации и гласности.</w:t>
      </w:r>
    </w:p>
    <w:p w:rsidR="00D529E0" w:rsidRPr="0068587A" w:rsidRDefault="00D529E0" w:rsidP="00D529E0">
      <w:pPr>
        <w:ind w:firstLine="709"/>
      </w:pPr>
      <w:r w:rsidRPr="0068587A">
        <w:t>39.</w:t>
      </w:r>
      <w:r w:rsidRPr="0068587A">
        <w:tab/>
        <w:t>Становление и развитие журналистики в европейских странах в XVI–XVIII  веках.</w:t>
      </w:r>
    </w:p>
    <w:p w:rsidR="00D529E0" w:rsidRPr="0068587A" w:rsidRDefault="00D529E0" w:rsidP="00D529E0">
      <w:pPr>
        <w:ind w:firstLine="709"/>
      </w:pPr>
      <w:r w:rsidRPr="0068587A">
        <w:t>40.</w:t>
      </w:r>
      <w:r w:rsidRPr="0068587A">
        <w:tab/>
        <w:t>Медиарынок стран Западной Европы на современном этапе.</w:t>
      </w:r>
    </w:p>
    <w:p w:rsidR="00D529E0" w:rsidRPr="0068587A" w:rsidRDefault="00D529E0" w:rsidP="00D529E0">
      <w:pPr>
        <w:ind w:firstLine="709"/>
      </w:pPr>
      <w:r w:rsidRPr="0068587A">
        <w:t>41.</w:t>
      </w:r>
      <w:r w:rsidRPr="0068587A">
        <w:tab/>
        <w:t>Средства массовой информации в странах восточной Европы на современном этапе.</w:t>
      </w:r>
    </w:p>
    <w:p w:rsidR="00D529E0" w:rsidRPr="0068587A" w:rsidRDefault="00D529E0" w:rsidP="00D529E0">
      <w:pPr>
        <w:ind w:firstLine="709"/>
      </w:pPr>
      <w:r w:rsidRPr="0068587A">
        <w:t>42.</w:t>
      </w:r>
      <w:r w:rsidRPr="0068587A">
        <w:tab/>
        <w:t>Американская расследовательская журналистика первой половины XX века. Движение «разгребателей грязи».</w:t>
      </w:r>
    </w:p>
    <w:p w:rsidR="00D529E0" w:rsidRPr="0068587A" w:rsidRDefault="00D529E0" w:rsidP="00D529E0">
      <w:pPr>
        <w:ind w:firstLine="709"/>
      </w:pPr>
      <w:r w:rsidRPr="0068587A">
        <w:t>43.</w:t>
      </w:r>
      <w:r w:rsidRPr="0068587A">
        <w:tab/>
        <w:t>Исторические этапы журналистики США.</w:t>
      </w:r>
    </w:p>
    <w:p w:rsidR="00D529E0" w:rsidRPr="0068587A" w:rsidRDefault="00D529E0" w:rsidP="00D529E0">
      <w:pPr>
        <w:ind w:firstLine="709"/>
      </w:pPr>
      <w:r w:rsidRPr="0068587A">
        <w:t>44.</w:t>
      </w:r>
      <w:r w:rsidRPr="0068587A">
        <w:tab/>
        <w:t>Нацистская пропаганда в III Рейхе.</w:t>
      </w:r>
    </w:p>
    <w:p w:rsidR="00D529E0" w:rsidRPr="0068587A" w:rsidRDefault="00D529E0" w:rsidP="00D529E0">
      <w:pPr>
        <w:ind w:firstLine="709"/>
      </w:pPr>
      <w:r w:rsidRPr="0068587A">
        <w:t>45.</w:t>
      </w:r>
      <w:r w:rsidRPr="0068587A">
        <w:tab/>
        <w:t>Формы конвергенции в современных «новых медиа»: специфика контента, трансляции, связи с аудиторией.</w:t>
      </w:r>
    </w:p>
    <w:p w:rsidR="00D529E0" w:rsidRPr="0068587A" w:rsidRDefault="00D529E0" w:rsidP="00D529E0">
      <w:pPr>
        <w:ind w:firstLine="709"/>
      </w:pPr>
      <w:r w:rsidRPr="0068587A">
        <w:t>46.</w:t>
      </w:r>
      <w:r w:rsidRPr="0068587A">
        <w:tab/>
        <w:t>Факт как основа журналистского произведения. Научные и обыденные факты. Основные приемы проверки точности фактов.</w:t>
      </w:r>
    </w:p>
    <w:p w:rsidR="00D529E0" w:rsidRPr="0068587A" w:rsidRDefault="00D529E0" w:rsidP="00D529E0">
      <w:pPr>
        <w:ind w:firstLine="709"/>
      </w:pPr>
      <w:r w:rsidRPr="0068587A">
        <w:t>47.</w:t>
      </w:r>
      <w:r w:rsidRPr="0068587A">
        <w:tab/>
        <w:t xml:space="preserve">Новость в журналистике. Критерии отбора новостей. Информационный повод. Актуальность информации. </w:t>
      </w:r>
    </w:p>
    <w:p w:rsidR="00D529E0" w:rsidRPr="0068587A" w:rsidRDefault="00D529E0" w:rsidP="00D529E0">
      <w:pPr>
        <w:ind w:firstLine="709"/>
      </w:pPr>
      <w:r w:rsidRPr="0068587A">
        <w:t>48.</w:t>
      </w:r>
      <w:r w:rsidRPr="0068587A">
        <w:tab/>
        <w:t>Аналитическая журналистика: сущность, жанровая структура.</w:t>
      </w:r>
    </w:p>
    <w:p w:rsidR="00D529E0" w:rsidRPr="0068587A" w:rsidRDefault="00D529E0" w:rsidP="00D529E0">
      <w:pPr>
        <w:ind w:firstLine="709"/>
      </w:pPr>
      <w:r w:rsidRPr="0068587A">
        <w:t>49.</w:t>
      </w:r>
      <w:r w:rsidRPr="0068587A">
        <w:tab/>
        <w:t>Особенности языка журналистских произведений. Важнейшие правила использования различных языковых приемов и средств.</w:t>
      </w:r>
    </w:p>
    <w:p w:rsidR="00D529E0" w:rsidRPr="0068587A" w:rsidRDefault="00D529E0" w:rsidP="00D529E0">
      <w:pPr>
        <w:ind w:firstLine="709"/>
      </w:pPr>
      <w:r w:rsidRPr="0068587A">
        <w:t>50.</w:t>
      </w:r>
      <w:r w:rsidRPr="0068587A">
        <w:tab/>
        <w:t>Влияние сетевых технологий на развитие традиционных СМИ. Достоинства и недостатки информации, распространяемой через интернет. Отношение аудитории к интернет-СМИ.</w:t>
      </w:r>
    </w:p>
    <w:p w:rsidR="00D529E0" w:rsidRPr="0068587A" w:rsidRDefault="00D529E0" w:rsidP="00D529E0">
      <w:pPr>
        <w:ind w:firstLine="709"/>
      </w:pPr>
      <w:r w:rsidRPr="0068587A">
        <w:t>51.</w:t>
      </w:r>
      <w:r w:rsidRPr="0068587A">
        <w:tab/>
        <w:t>Основные технологии, применяемые в современной полиграфии: офсетная печать, флексографская печать, цифровая печать.</w:t>
      </w:r>
    </w:p>
    <w:p w:rsidR="00D529E0" w:rsidRPr="0068587A" w:rsidRDefault="00D529E0" w:rsidP="00D529E0">
      <w:pPr>
        <w:ind w:firstLine="709"/>
      </w:pPr>
      <w:r w:rsidRPr="0068587A">
        <w:t>52.</w:t>
      </w:r>
      <w:r w:rsidRPr="0068587A">
        <w:tab/>
        <w:t>Дизайн современных печатных СМИ. Основные принципы, использование различных оформительских приемов.</w:t>
      </w:r>
    </w:p>
    <w:p w:rsidR="00D529E0" w:rsidRPr="0068587A" w:rsidRDefault="00D529E0" w:rsidP="00D529E0">
      <w:pPr>
        <w:ind w:firstLine="709"/>
      </w:pPr>
      <w:r w:rsidRPr="0068587A">
        <w:t>53.</w:t>
      </w:r>
      <w:r w:rsidRPr="0068587A">
        <w:tab/>
        <w:t xml:space="preserve">Использование интерактивных форм взаимодействия с аудиторией. Технологии Web 2.0. </w:t>
      </w:r>
    </w:p>
    <w:p w:rsidR="00D529E0" w:rsidRPr="0068587A" w:rsidRDefault="00D529E0" w:rsidP="00D529E0">
      <w:pPr>
        <w:ind w:firstLine="709"/>
      </w:pPr>
      <w:r w:rsidRPr="0068587A">
        <w:t>54.</w:t>
      </w:r>
      <w:r w:rsidRPr="0068587A">
        <w:tab/>
        <w:t xml:space="preserve">Журналистика «горячих точек». Особенности работы журналиста в зоне вооруженных конфликтов. </w:t>
      </w:r>
    </w:p>
    <w:p w:rsidR="00D529E0" w:rsidRPr="0068587A" w:rsidRDefault="00D529E0" w:rsidP="00D529E0">
      <w:pPr>
        <w:ind w:firstLine="709"/>
      </w:pPr>
      <w:r w:rsidRPr="0068587A">
        <w:t>55.</w:t>
      </w:r>
      <w:r w:rsidRPr="0068587A">
        <w:tab/>
        <w:t xml:space="preserve">Отношение молодежной аудитории к средствам массовой информации. Современные детские и молодежные СМИ: тенденции развития. </w:t>
      </w:r>
    </w:p>
    <w:p w:rsidR="00D529E0" w:rsidRPr="0068587A" w:rsidRDefault="00D529E0" w:rsidP="00D529E0">
      <w:pPr>
        <w:ind w:firstLine="709"/>
      </w:pPr>
      <w:r w:rsidRPr="0068587A">
        <w:t>56.</w:t>
      </w:r>
      <w:r w:rsidRPr="0068587A">
        <w:tab/>
        <w:t>Детские передачи на советском экране: создание Главной редакции для детей Центрального телевидения, виды и содержание детских передач.</w:t>
      </w:r>
    </w:p>
    <w:p w:rsidR="00D529E0" w:rsidRPr="00D529E0" w:rsidRDefault="00D529E0" w:rsidP="00D529E0">
      <w:pPr>
        <w:autoSpaceDE w:val="0"/>
        <w:autoSpaceDN w:val="0"/>
        <w:adjustRightInd w:val="0"/>
        <w:jc w:val="both"/>
        <w:rPr>
          <w:szCs w:val="20"/>
        </w:rPr>
      </w:pP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D255CB" w:rsidRDefault="00D255CB" w:rsidP="0028500D">
      <w:pPr>
        <w:ind w:firstLine="567"/>
        <w:jc w:val="both"/>
        <w:rPr>
          <w:b/>
        </w:rPr>
      </w:pPr>
    </w:p>
    <w:p w:rsidR="00D255CB" w:rsidRPr="00D7403E" w:rsidRDefault="002C5965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</w:p>
    <w:p w:rsidR="00D255CB" w:rsidRDefault="00D255CB" w:rsidP="0028500D">
      <w:pPr>
        <w:ind w:firstLine="567"/>
        <w:jc w:val="both"/>
        <w:rPr>
          <w:b/>
        </w:rPr>
      </w:pPr>
    </w:p>
    <w:p w:rsidR="00701DA8" w:rsidRPr="00701DA8" w:rsidRDefault="00701DA8" w:rsidP="00701DA8">
      <w:pPr>
        <w:pStyle w:val="ae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lastRenderedPageBreak/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2C5965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2C5965">
        <w:rPr>
          <w:rFonts w:ascii="Times New Roman" w:hAnsi="Times New Roman"/>
          <w:color w:val="auto"/>
          <w:szCs w:val="24"/>
        </w:rPr>
        <w:t>введение, основ</w:t>
      </w:r>
      <w:r w:rsidR="001A2466" w:rsidRPr="002C5965">
        <w:rPr>
          <w:rFonts w:ascii="Times New Roman" w:hAnsi="Times New Roman"/>
          <w:color w:val="auto"/>
          <w:szCs w:val="24"/>
        </w:rPr>
        <w:t>ную часть</w:t>
      </w:r>
      <w:r w:rsidR="00285EFA" w:rsidRPr="002C5965">
        <w:rPr>
          <w:rFonts w:ascii="Times New Roman" w:hAnsi="Times New Roman"/>
          <w:color w:val="auto"/>
          <w:szCs w:val="24"/>
        </w:rPr>
        <w:t>, представленн</w:t>
      </w:r>
      <w:r w:rsidR="002C5965" w:rsidRPr="002C5965">
        <w:rPr>
          <w:rFonts w:ascii="Times New Roman" w:hAnsi="Times New Roman"/>
          <w:color w:val="auto"/>
          <w:szCs w:val="24"/>
        </w:rPr>
        <w:t>ую в</w:t>
      </w:r>
      <w:r w:rsidRPr="002C5965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2C5965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2C5965">
        <w:rPr>
          <w:rFonts w:ascii="Times New Roman" w:hAnsi="Times New Roman"/>
          <w:color w:val="auto"/>
          <w:szCs w:val="24"/>
        </w:rPr>
        <w:t xml:space="preserve">, </w:t>
      </w:r>
      <w:r w:rsidR="001A2466" w:rsidRPr="002C5965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>
        <w:rPr>
          <w:rFonts w:ascii="Times New Roman" w:hAnsi="Times New Roman"/>
          <w:color w:val="auto"/>
          <w:szCs w:val="24"/>
        </w:rPr>
        <w:t>е (при необходимости).</w:t>
      </w:r>
    </w:p>
    <w:p w:rsidR="00701DA8" w:rsidRP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2C5965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2C5965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2C5965">
        <w:rPr>
          <w:rFonts w:ascii="Times New Roman" w:hAnsi="Times New Roman"/>
          <w:color w:val="auto"/>
          <w:szCs w:val="24"/>
        </w:rPr>
        <w:t xml:space="preserve"> а</w:t>
      </w:r>
      <w:r w:rsidRPr="002C5965">
        <w:rPr>
          <w:rFonts w:ascii="Times New Roman" w:hAnsi="Times New Roman"/>
          <w:color w:val="auto"/>
          <w:szCs w:val="24"/>
        </w:rPr>
        <w:t>ктуальность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</w:t>
      </w:r>
      <w:r w:rsidRPr="002C5965">
        <w:rPr>
          <w:rFonts w:ascii="Times New Roman" w:hAnsi="Times New Roman"/>
          <w:color w:val="auto"/>
          <w:szCs w:val="24"/>
        </w:rPr>
        <w:t xml:space="preserve"> </w:t>
      </w:r>
      <w:r w:rsidR="00537550" w:rsidRPr="002C5965">
        <w:rPr>
          <w:rFonts w:ascii="Times New Roman" w:hAnsi="Times New Roman"/>
          <w:color w:val="auto"/>
          <w:szCs w:val="24"/>
        </w:rPr>
        <w:t>степень ее изученности</w:t>
      </w:r>
      <w:r w:rsidRPr="002C5965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2C5965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2C5965">
        <w:rPr>
          <w:rFonts w:ascii="Times New Roman" w:hAnsi="Times New Roman"/>
          <w:color w:val="auto"/>
          <w:szCs w:val="24"/>
        </w:rPr>
        <w:t xml:space="preserve">тся </w:t>
      </w:r>
      <w:r w:rsidR="002E7FA6" w:rsidRPr="002C5965">
        <w:rPr>
          <w:rFonts w:ascii="Times New Roman" w:hAnsi="Times New Roman"/>
          <w:color w:val="auto"/>
          <w:szCs w:val="24"/>
        </w:rPr>
        <w:t>значимость исследования.</w:t>
      </w:r>
    </w:p>
    <w:p w:rsidR="00701DA8" w:rsidRPr="002C5965" w:rsidRDefault="00701DA8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</w:t>
      </w:r>
      <w:r w:rsidR="001A2466" w:rsidRPr="002C5965">
        <w:rPr>
          <w:spacing w:val="2"/>
        </w:rPr>
        <w:t>й части</w:t>
      </w:r>
      <w:r w:rsidRPr="002C5965">
        <w:rPr>
          <w:spacing w:val="2"/>
        </w:rPr>
        <w:t xml:space="preserve"> </w:t>
      </w:r>
      <w:r w:rsidR="00285EFA" w:rsidRPr="002C5965">
        <w:rPr>
          <w:spacing w:val="2"/>
        </w:rPr>
        <w:t>проводится обзор источников и литературы по избранной теме</w:t>
      </w:r>
      <w:r w:rsidRPr="002C5965">
        <w:rPr>
          <w:spacing w:val="2"/>
        </w:rPr>
        <w:t xml:space="preserve">, </w:t>
      </w:r>
      <w:r w:rsidR="00285EFA" w:rsidRPr="002C5965">
        <w:rPr>
          <w:spacing w:val="2"/>
        </w:rPr>
        <w:t xml:space="preserve">изложение современного состояния вопроса, его краткой истории, </w:t>
      </w:r>
      <w:r w:rsidRPr="002C5965">
        <w:rPr>
          <w:spacing w:val="2"/>
        </w:rPr>
        <w:t xml:space="preserve">основных научных </w:t>
      </w:r>
      <w:r w:rsidR="002E7FA6" w:rsidRPr="002C5965">
        <w:rPr>
          <w:spacing w:val="2"/>
        </w:rPr>
        <w:t>подходов к решению поставленных задач</w:t>
      </w:r>
      <w:r w:rsidRPr="002C5965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2C5965">
        <w:rPr>
          <w:spacing w:val="2"/>
        </w:rPr>
        <w:t xml:space="preserve">формулировка выводов и их аргументация, </w:t>
      </w:r>
      <w:r w:rsidRPr="002C5965">
        <w:rPr>
          <w:spacing w:val="2"/>
        </w:rPr>
        <w:t>рекомендации по использованию результатов исследования на практике.</w:t>
      </w:r>
    </w:p>
    <w:p w:rsidR="00701DA8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2C5965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2C5965">
        <w:rPr>
          <w:spacing w:val="2"/>
          <w:sz w:val="24"/>
          <w:szCs w:val="24"/>
          <w:lang w:eastAsia="ru-RU"/>
        </w:rPr>
        <w:t>пр</w:t>
      </w:r>
      <w:r w:rsidR="005E5FF3" w:rsidRPr="002C5965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2C5965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2C5965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2C5965">
        <w:rPr>
          <w:spacing w:val="2"/>
          <w:sz w:val="24"/>
          <w:szCs w:val="24"/>
          <w:lang w:eastAsia="ru-RU"/>
        </w:rPr>
        <w:t xml:space="preserve">. </w:t>
      </w:r>
    </w:p>
    <w:p w:rsidR="00F64F7F" w:rsidRDefault="00F64F7F" w:rsidP="00F64F7F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:rsidR="002E7FA6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</w:t>
      </w:r>
      <w:r w:rsidR="002E7FA6" w:rsidRPr="002C5965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2C5965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2C5965">
        <w:rPr>
          <w:spacing w:val="2"/>
          <w:sz w:val="24"/>
          <w:szCs w:val="24"/>
          <w:lang w:eastAsia="ru-RU"/>
        </w:rPr>
        <w:t xml:space="preserve"> </w:t>
      </w:r>
      <w:r w:rsidR="005E5FF3" w:rsidRPr="002C5965">
        <w:rPr>
          <w:spacing w:val="2"/>
          <w:sz w:val="24"/>
          <w:szCs w:val="24"/>
          <w:lang w:eastAsia="ru-RU"/>
        </w:rPr>
        <w:t>(</w:t>
      </w:r>
      <w:r w:rsidR="002E7FA6" w:rsidRPr="002C5965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2C5965">
        <w:rPr>
          <w:spacing w:val="2"/>
          <w:sz w:val="24"/>
          <w:szCs w:val="24"/>
          <w:lang w:eastAsia="ru-RU"/>
        </w:rPr>
        <w:t>)</w:t>
      </w:r>
      <w:r w:rsidR="002E7FA6" w:rsidRPr="002C5965">
        <w:rPr>
          <w:spacing w:val="2"/>
          <w:sz w:val="24"/>
          <w:szCs w:val="24"/>
          <w:lang w:eastAsia="ru-RU"/>
        </w:rPr>
        <w:t>.</w:t>
      </w:r>
    </w:p>
    <w:p w:rsidR="00701DA8" w:rsidRDefault="00701DA8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 w:rsidR="00D36334">
        <w:rPr>
          <w:color w:val="000000"/>
          <w:sz w:val="24"/>
          <w:szCs w:val="24"/>
        </w:rPr>
        <w:t>менее</w:t>
      </w:r>
      <w:r w:rsidRPr="00701DA8">
        <w:rPr>
          <w:color w:val="000000"/>
          <w:sz w:val="24"/>
          <w:szCs w:val="24"/>
        </w:rPr>
        <w:t xml:space="preserve"> </w:t>
      </w:r>
      <w:r w:rsidR="00D529E0">
        <w:rPr>
          <w:color w:val="000000"/>
          <w:sz w:val="24"/>
          <w:szCs w:val="24"/>
        </w:rPr>
        <w:t>5</w:t>
      </w:r>
      <w:r w:rsidRPr="00701DA8">
        <w:rPr>
          <w:color w:val="000000"/>
          <w:sz w:val="24"/>
          <w:szCs w:val="24"/>
        </w:rPr>
        <w:t xml:space="preserve">0 страниц машинописного текста без учета </w:t>
      </w:r>
      <w:r w:rsidR="000F1C9C">
        <w:rPr>
          <w:color w:val="000000"/>
          <w:sz w:val="24"/>
          <w:szCs w:val="24"/>
        </w:rPr>
        <w:t xml:space="preserve">списка использованных </w:t>
      </w:r>
      <w:r w:rsidR="000F1C9C" w:rsidRPr="002C5965">
        <w:rPr>
          <w:color w:val="000000"/>
          <w:sz w:val="24"/>
          <w:szCs w:val="24"/>
        </w:rPr>
        <w:t>источников</w:t>
      </w:r>
      <w:r w:rsidR="000F1C9C">
        <w:rPr>
          <w:color w:val="000000"/>
          <w:sz w:val="24"/>
          <w:szCs w:val="24"/>
        </w:rPr>
        <w:t xml:space="preserve"> и приложени</w:t>
      </w:r>
      <w:r w:rsidR="000F1C9C"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:rsidR="00701DA8" w:rsidRPr="00D529E0" w:rsidRDefault="00701DA8" w:rsidP="00701DA8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="00D529E0" w:rsidRPr="00D529E0">
        <w:rPr>
          <w:sz w:val="24"/>
          <w:szCs w:val="24"/>
        </w:rPr>
        <w:t>УК-1; УК-2; УК-4; ОПК-2; ОПК-3; ОПК-4; ОПК-5; ОПК-6; ОПК-7; ПК-1 ; ПК-2; ПК-3.</w:t>
      </w:r>
    </w:p>
    <w:p w:rsidR="00701DA8" w:rsidRPr="00701DA8" w:rsidRDefault="00701DA8" w:rsidP="00701DA8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:rsidR="00F64F7F" w:rsidRDefault="00F64F7F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642530" w:rsidRPr="008A2F43" w:rsidRDefault="00701DA8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и</w:t>
      </w:r>
      <w:r w:rsidRPr="00B44F01">
        <w:rPr>
          <w:color w:val="000000"/>
          <w:sz w:val="24"/>
          <w:szCs w:val="24"/>
        </w:rPr>
        <w:t xml:space="preserve"> отзыв 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8A2F43">
        <w:rPr>
          <w:color w:val="000000"/>
          <w:sz w:val="24"/>
          <w:szCs w:val="24"/>
        </w:rPr>
        <w:t xml:space="preserve"> </w:t>
      </w:r>
    </w:p>
    <w:p w:rsidR="00701DA8" w:rsidRPr="00701DA8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</w:t>
      </w:r>
      <w:r w:rsidR="004B2FA5" w:rsidRPr="002C5965">
        <w:rPr>
          <w:rFonts w:ascii="Times New Roman" w:hAnsi="Times New Roman"/>
          <w:color w:val="auto"/>
          <w:szCs w:val="24"/>
        </w:rPr>
        <w:t>дура</w:t>
      </w:r>
      <w:r w:rsidRPr="002C5965">
        <w:rPr>
          <w:rFonts w:ascii="Times New Roman" w:hAnsi="Times New Roman"/>
          <w:color w:val="auto"/>
          <w:szCs w:val="24"/>
        </w:rPr>
        <w:t xml:space="preserve">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:rsidR="00701DA8" w:rsidRPr="00701DA8" w:rsidRDefault="00701DA8" w:rsidP="0031032D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:rsidR="00701DA8" w:rsidRPr="00701DA8" w:rsidRDefault="00701DA8" w:rsidP="0031032D">
      <w:pPr>
        <w:numPr>
          <w:ilvl w:val="0"/>
          <w:numId w:val="4"/>
        </w:numPr>
        <w:suppressAutoHyphens/>
        <w:jc w:val="both"/>
        <w:rPr>
          <w:rStyle w:val="af9"/>
          <w:i w:val="0"/>
          <w:iCs/>
        </w:rPr>
      </w:pPr>
      <w:r w:rsidRPr="00701DA8">
        <w:rPr>
          <w:rStyle w:val="af9"/>
          <w:bCs/>
          <w:i w:val="0"/>
          <w:color w:val="000000"/>
        </w:rPr>
        <w:lastRenderedPageBreak/>
        <w:t xml:space="preserve">ответы </w:t>
      </w:r>
      <w:r w:rsidR="004B2FA5">
        <w:rPr>
          <w:rStyle w:val="af9"/>
          <w:bCs/>
          <w:i w:val="0"/>
          <w:color w:val="000000"/>
        </w:rPr>
        <w:t>обучающ</w:t>
      </w:r>
      <w:r w:rsidR="00D36334">
        <w:rPr>
          <w:rStyle w:val="af9"/>
          <w:bCs/>
          <w:i w:val="0"/>
          <w:color w:val="000000"/>
        </w:rPr>
        <w:t>егося</w:t>
      </w:r>
      <w:r w:rsidRPr="00701DA8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701DA8">
        <w:rPr>
          <w:rStyle w:val="af9"/>
          <w:bCs/>
          <w:i w:val="0"/>
        </w:rPr>
        <w:t>комиссии;</w:t>
      </w:r>
    </w:p>
    <w:p w:rsidR="00701DA8" w:rsidRDefault="00701DA8" w:rsidP="0031032D">
      <w:pPr>
        <w:numPr>
          <w:ilvl w:val="0"/>
          <w:numId w:val="4"/>
        </w:numPr>
        <w:suppressAutoHyphens/>
        <w:jc w:val="both"/>
      </w:pPr>
      <w:r w:rsidRPr="00701DA8">
        <w:t>отзыв научного руководителя</w:t>
      </w:r>
      <w:r w:rsidR="004B2FA5">
        <w:t>;</w:t>
      </w:r>
    </w:p>
    <w:p w:rsidR="00642530" w:rsidRDefault="00701DA8" w:rsidP="0031032D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 w:rsidR="004B2FA5">
        <w:rPr>
          <w:color w:val="000000"/>
        </w:rPr>
        <w:t>обучающ</w:t>
      </w:r>
      <w:r w:rsidR="00D36334">
        <w:rPr>
          <w:color w:val="000000"/>
        </w:rPr>
        <w:t>егося</w:t>
      </w:r>
    </w:p>
    <w:p w:rsidR="00642530" w:rsidRPr="002C5965" w:rsidRDefault="00642530" w:rsidP="0031032D">
      <w:pPr>
        <w:numPr>
          <w:ilvl w:val="0"/>
          <w:numId w:val="4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</w:t>
      </w:r>
      <w:r w:rsidR="000F1C9C" w:rsidRPr="002C5965">
        <w:rPr>
          <w:color w:val="000000"/>
          <w:lang w:eastAsia="zh-CN"/>
        </w:rPr>
        <w:t xml:space="preserve"> членами ГЭК</w:t>
      </w:r>
      <w:r w:rsidRPr="002C5965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:rsidR="00701DA8" w:rsidRDefault="00701DA8" w:rsidP="0028500D">
      <w:pPr>
        <w:ind w:firstLine="567"/>
        <w:jc w:val="both"/>
        <w:rPr>
          <w:b/>
        </w:rPr>
      </w:pPr>
    </w:p>
    <w:p w:rsidR="00D255CB" w:rsidRDefault="002C5965" w:rsidP="002C5965">
      <w:pPr>
        <w:jc w:val="center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>ПЕР</w:t>
      </w:r>
      <w:r w:rsidR="004B2FA5">
        <w:rPr>
          <w:b/>
        </w:rPr>
        <w:t>Е</w:t>
      </w:r>
      <w:r w:rsidR="00D255CB">
        <w:rPr>
          <w:b/>
        </w:rPr>
        <w:t xml:space="preserve">ЧЕНЬ РЕКОМЕНДУЕМОЙ ЛИТЕРАТУРЫ ДЛЯ ПОДГОТОВКИ </w:t>
      </w:r>
      <w:r w:rsidR="00701DA8">
        <w:rPr>
          <w:b/>
        </w:rPr>
        <w:t>ВЫПУСКНОЙ КВАЛИФИКАЦИОННОЙ РАБОТЫ</w:t>
      </w:r>
    </w:p>
    <w:p w:rsidR="00D255CB" w:rsidRDefault="00D255CB" w:rsidP="0028500D">
      <w:pPr>
        <w:ind w:firstLine="567"/>
        <w:jc w:val="both"/>
        <w:rPr>
          <w:b/>
        </w:rPr>
      </w:pPr>
    </w:p>
    <w:p w:rsidR="00D529E0" w:rsidRPr="002C5965" w:rsidRDefault="00D529E0" w:rsidP="00D529E0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6D0AEF">
        <w:rPr>
          <w:rFonts w:eastAsia="Times New Roman"/>
          <w:color w:val="000000"/>
          <w:sz w:val="24"/>
          <w:szCs w:val="24"/>
          <w:lang w:eastAsia="zh-CN"/>
        </w:rPr>
        <w:t>4.</w:t>
      </w:r>
      <w:r w:rsidRPr="002C5965">
        <w:rPr>
          <w:rFonts w:eastAsia="Times New Roman"/>
          <w:color w:val="000000"/>
          <w:sz w:val="24"/>
          <w:szCs w:val="24"/>
          <w:lang w:eastAsia="zh-CN"/>
        </w:rPr>
        <w:t xml:space="preserve">1 </w:t>
      </w:r>
      <w:r>
        <w:rPr>
          <w:rFonts w:eastAsia="Times New Roman"/>
          <w:color w:val="000000"/>
          <w:sz w:val="24"/>
          <w:szCs w:val="24"/>
          <w:lang w:eastAsia="zh-CN"/>
        </w:rPr>
        <w:t>О</w:t>
      </w:r>
      <w:r w:rsidRPr="002C5965">
        <w:rPr>
          <w:rFonts w:eastAsia="Times New Roman"/>
          <w:color w:val="000000"/>
          <w:sz w:val="24"/>
          <w:szCs w:val="24"/>
          <w:lang w:eastAsia="zh-CN"/>
        </w:rPr>
        <w:t>сновная литература</w:t>
      </w:r>
      <w:r w:rsidRPr="002C5965">
        <w:rPr>
          <w:smallCaps/>
          <w:color w:val="000000"/>
          <w:sz w:val="24"/>
          <w:szCs w:val="24"/>
        </w:rPr>
        <w:t>:</w:t>
      </w:r>
    </w:p>
    <w:p w:rsidR="00D529E0" w:rsidRPr="003330F7" w:rsidRDefault="00D529E0" w:rsidP="00D529E0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D529E0" w:rsidRPr="006D51C0" w:rsidRDefault="00D529E0" w:rsidP="0031032D">
      <w:pPr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6D51C0">
        <w:rPr>
          <w:rFonts w:eastAsia="Calibri"/>
        </w:rPr>
        <w:t>Свитич, Л.Г. Введение в специальность. Профессия: журналист [Текст]: учеб. пособие для студ. вузов, обуч. по направл. и спец. "Журналистика" / Л.Г. Свитич. ― 3-е изд., испр. и доп. ― М. : Аспект Пресс, 2012. ― 256 с.</w:t>
      </w:r>
    </w:p>
    <w:p w:rsidR="00D529E0" w:rsidRPr="006D51C0" w:rsidRDefault="00D529E0" w:rsidP="0031032D">
      <w:pPr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jc w:val="both"/>
        <w:rPr>
          <w:rFonts w:eastAsia="Calibri"/>
        </w:rPr>
      </w:pPr>
      <w:r w:rsidRPr="006D51C0">
        <w:rPr>
          <w:rFonts w:eastAsia="Calibri"/>
        </w:rPr>
        <w:t>Стилистика современного русского языка [Текст]: Учебно-методическое пособие / Авт.-сост.О.Н. Иванищева. ― Мурманск: МГПУ, 2010. ― 173 с.</w:t>
      </w:r>
    </w:p>
    <w:p w:rsidR="00D529E0" w:rsidRPr="003330F7" w:rsidRDefault="00D529E0" w:rsidP="00D529E0">
      <w:pPr>
        <w:pStyle w:val="25"/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:rsidR="00D529E0" w:rsidRDefault="00D529E0" w:rsidP="00D529E0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2C5965">
        <w:rPr>
          <w:smallCaps/>
          <w:color w:val="000000"/>
          <w:sz w:val="24"/>
          <w:szCs w:val="24"/>
        </w:rPr>
        <w:t xml:space="preserve">4.2 </w:t>
      </w:r>
      <w:r w:rsidRPr="002C5965">
        <w:rPr>
          <w:color w:val="000000"/>
          <w:sz w:val="24"/>
          <w:szCs w:val="24"/>
        </w:rPr>
        <w:t>Дополнительная литература:</w:t>
      </w:r>
    </w:p>
    <w:p w:rsidR="00D529E0" w:rsidRPr="002C5965" w:rsidRDefault="00D529E0" w:rsidP="00D529E0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</w:p>
    <w:p w:rsidR="00D529E0" w:rsidRDefault="00D529E0" w:rsidP="0031032D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617424">
        <w:rPr>
          <w:color w:val="000000"/>
          <w:sz w:val="24"/>
          <w:szCs w:val="24"/>
        </w:rPr>
        <w:t>Горелов С. В. , Горелов В. П. , Григорьев Е. А.</w:t>
      </w:r>
      <w:r>
        <w:rPr>
          <w:color w:val="000000"/>
          <w:sz w:val="24"/>
          <w:szCs w:val="24"/>
        </w:rPr>
        <w:t xml:space="preserve"> </w:t>
      </w:r>
      <w:r w:rsidRPr="00617424">
        <w:rPr>
          <w:color w:val="000000"/>
          <w:sz w:val="24"/>
          <w:szCs w:val="24"/>
        </w:rPr>
        <w:t>Основы научных исследований: учебное пособие</w:t>
      </w:r>
      <w:r>
        <w:rPr>
          <w:color w:val="000000"/>
          <w:sz w:val="24"/>
          <w:szCs w:val="24"/>
        </w:rPr>
        <w:t xml:space="preserve">. – </w:t>
      </w:r>
      <w:r w:rsidRPr="00617424">
        <w:rPr>
          <w:color w:val="000000"/>
          <w:sz w:val="24"/>
          <w:szCs w:val="24"/>
        </w:rPr>
        <w:t xml:space="preserve">М., Берлин: Директ-Медиа, 2016. - 534 c. </w:t>
      </w:r>
      <w:r>
        <w:rPr>
          <w:color w:val="000000"/>
          <w:sz w:val="24"/>
          <w:szCs w:val="24"/>
        </w:rPr>
        <w:t>(</w:t>
      </w:r>
      <w:r w:rsidRPr="00617424">
        <w:rPr>
          <w:color w:val="000000"/>
          <w:sz w:val="24"/>
          <w:szCs w:val="24"/>
        </w:rPr>
        <w:t>https://biblioclub.ru</w:t>
      </w:r>
      <w:r>
        <w:rPr>
          <w:color w:val="000000"/>
          <w:sz w:val="24"/>
          <w:szCs w:val="24"/>
        </w:rPr>
        <w:t>);</w:t>
      </w:r>
    </w:p>
    <w:p w:rsidR="00D529E0" w:rsidRDefault="00D529E0" w:rsidP="0031032D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2FB9">
        <w:rPr>
          <w:color w:val="000000"/>
          <w:sz w:val="24"/>
          <w:szCs w:val="24"/>
        </w:rPr>
        <w:t>Гелецкий В. М.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Реферативные, курсовые и выпускные квалификационные работы: учебно-методическое пособие</w:t>
      </w:r>
      <w:r>
        <w:rPr>
          <w:color w:val="000000"/>
          <w:sz w:val="24"/>
          <w:szCs w:val="24"/>
        </w:rPr>
        <w:t xml:space="preserve">. - </w:t>
      </w:r>
      <w:r w:rsidRPr="003A2FB9">
        <w:rPr>
          <w:color w:val="000000"/>
          <w:sz w:val="24"/>
          <w:szCs w:val="24"/>
        </w:rPr>
        <w:t>Красноярск: Сибирский федеральный университет, 2011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152</w:t>
      </w:r>
      <w:r>
        <w:rPr>
          <w:color w:val="000000"/>
          <w:sz w:val="24"/>
          <w:szCs w:val="24"/>
        </w:rPr>
        <w:t xml:space="preserve"> с.(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:rsidR="00D529E0" w:rsidRDefault="00D529E0" w:rsidP="0031032D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2FB9">
        <w:rPr>
          <w:color w:val="000000"/>
          <w:sz w:val="24"/>
          <w:szCs w:val="24"/>
        </w:rPr>
        <w:t>Куликова Т. А. , Башкирова И. Ю. , Сергеев А. Н.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Основы исследований в технологическом образовании: учебное пособие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Тула: ТГПУ им. Л. Н. Толстого, 2010</w:t>
      </w:r>
      <w:r>
        <w:rPr>
          <w:color w:val="000000"/>
          <w:sz w:val="24"/>
          <w:szCs w:val="24"/>
        </w:rPr>
        <w:t>. – 105 с.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);</w:t>
      </w:r>
      <w:r w:rsidRPr="003A2FB9">
        <w:rPr>
          <w:color w:val="000000"/>
          <w:sz w:val="24"/>
          <w:szCs w:val="24"/>
        </w:rPr>
        <w:t xml:space="preserve"> </w:t>
      </w:r>
    </w:p>
    <w:p w:rsidR="00D529E0" w:rsidRPr="003A1551" w:rsidRDefault="00D529E0" w:rsidP="0031032D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E2067D">
        <w:rPr>
          <w:color w:val="000000"/>
          <w:sz w:val="24"/>
          <w:szCs w:val="24"/>
        </w:rPr>
        <w:t>Родионова Д. Д. , Сергеева Е. Ф.</w:t>
      </w:r>
      <w:r>
        <w:rPr>
          <w:color w:val="000000"/>
          <w:sz w:val="24"/>
          <w:szCs w:val="24"/>
        </w:rPr>
        <w:t xml:space="preserve"> </w:t>
      </w:r>
      <w:r w:rsidRPr="00E2067D">
        <w:rPr>
          <w:color w:val="000000"/>
          <w:sz w:val="24"/>
          <w:szCs w:val="24"/>
        </w:rPr>
        <w:t>Основы научно-исследовательской работы (</w:t>
      </w:r>
      <w:r>
        <w:rPr>
          <w:color w:val="000000"/>
          <w:sz w:val="24"/>
          <w:szCs w:val="24"/>
        </w:rPr>
        <w:t>обучающийся</w:t>
      </w:r>
      <w:r w:rsidRPr="00E2067D">
        <w:rPr>
          <w:color w:val="000000"/>
          <w:sz w:val="24"/>
          <w:szCs w:val="24"/>
        </w:rPr>
        <w:t>ов): учебное пособие Кемерово</w:t>
      </w:r>
      <w:r>
        <w:rPr>
          <w:color w:val="000000"/>
          <w:sz w:val="24"/>
          <w:szCs w:val="24"/>
        </w:rPr>
        <w:t>. –</w:t>
      </w:r>
      <w:r w:rsidRPr="00E2067D">
        <w:rPr>
          <w:color w:val="000000"/>
          <w:sz w:val="24"/>
          <w:szCs w:val="24"/>
        </w:rPr>
        <w:t xml:space="preserve"> КемГУКИ, 2010</w:t>
      </w:r>
      <w:r w:rsidRPr="003A1551">
        <w:rPr>
          <w:color w:val="000000"/>
          <w:sz w:val="24"/>
          <w:szCs w:val="24"/>
        </w:rPr>
        <w:t>. – 1</w:t>
      </w:r>
      <w:r>
        <w:rPr>
          <w:color w:val="000000"/>
          <w:sz w:val="24"/>
          <w:szCs w:val="24"/>
        </w:rPr>
        <w:t>81</w:t>
      </w:r>
      <w:r w:rsidRPr="003A1551">
        <w:rPr>
          <w:color w:val="000000"/>
          <w:sz w:val="24"/>
          <w:szCs w:val="24"/>
        </w:rPr>
        <w:t xml:space="preserve"> с.</w:t>
      </w:r>
      <w:r>
        <w:rPr>
          <w:color w:val="000000"/>
          <w:sz w:val="24"/>
          <w:szCs w:val="24"/>
        </w:rPr>
        <w:t xml:space="preserve">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:rsidR="00D529E0" w:rsidRPr="003A1551" w:rsidRDefault="00D529E0" w:rsidP="0031032D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Сафин Р.Г., Тимербаев Н.Ф. Основы научных исследований: учебное пособие. – Казань: Издательство: К</w:t>
      </w:r>
      <w:r>
        <w:rPr>
          <w:color w:val="000000"/>
          <w:sz w:val="24"/>
          <w:szCs w:val="24"/>
        </w:rPr>
        <w:t>НИ</w:t>
      </w:r>
      <w:r w:rsidRPr="003A1551">
        <w:rPr>
          <w:color w:val="000000"/>
          <w:sz w:val="24"/>
          <w:szCs w:val="24"/>
        </w:rPr>
        <w:t>ТУ, 2008. – 8</w:t>
      </w:r>
      <w:r>
        <w:rPr>
          <w:color w:val="000000"/>
          <w:sz w:val="24"/>
          <w:szCs w:val="24"/>
        </w:rPr>
        <w:t>2</w:t>
      </w:r>
      <w:r w:rsidRPr="003A1551">
        <w:rPr>
          <w:color w:val="000000"/>
          <w:sz w:val="24"/>
          <w:szCs w:val="24"/>
        </w:rPr>
        <w:t xml:space="preserve"> с. (</w:t>
      </w:r>
      <w:r w:rsidRPr="004561B0">
        <w:rPr>
          <w:color w:val="000000"/>
          <w:sz w:val="24"/>
          <w:szCs w:val="24"/>
        </w:rPr>
        <w:t>https://biblioclub.ru/</w:t>
      </w:r>
      <w:r w:rsidRPr="003A1551">
        <w:rPr>
          <w:color w:val="000000"/>
          <w:sz w:val="24"/>
          <w:szCs w:val="24"/>
        </w:rPr>
        <w:t>).</w:t>
      </w:r>
    </w:p>
    <w:p w:rsidR="00D529E0" w:rsidRPr="004561B0" w:rsidRDefault="00D529E0" w:rsidP="0031032D">
      <w:pPr>
        <w:pStyle w:val="110"/>
        <w:numPr>
          <w:ilvl w:val="0"/>
          <w:numId w:val="5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Шкляр М.Ф. Основы научных исследований: учебное пособие.</w:t>
      </w:r>
      <w:r>
        <w:rPr>
          <w:color w:val="000000"/>
          <w:sz w:val="24"/>
          <w:szCs w:val="24"/>
        </w:rPr>
        <w:t xml:space="preserve"> – Издательство: Дашков и К, 20</w:t>
      </w:r>
      <w:r w:rsidRPr="004561B0">
        <w:rPr>
          <w:color w:val="000000"/>
          <w:sz w:val="24"/>
          <w:szCs w:val="24"/>
        </w:rPr>
        <w:t>14</w:t>
      </w:r>
      <w:r w:rsidRPr="003A1551">
        <w:rPr>
          <w:color w:val="000000"/>
          <w:sz w:val="24"/>
          <w:szCs w:val="24"/>
        </w:rPr>
        <w:t>. – 24</w:t>
      </w:r>
      <w:r w:rsidRPr="004561B0">
        <w:rPr>
          <w:color w:val="000000"/>
          <w:sz w:val="24"/>
          <w:szCs w:val="24"/>
        </w:rPr>
        <w:t>4</w:t>
      </w:r>
      <w:r w:rsidRPr="003A1551">
        <w:rPr>
          <w:color w:val="000000"/>
          <w:sz w:val="24"/>
          <w:szCs w:val="24"/>
        </w:rPr>
        <w:t xml:space="preserve"> с. </w:t>
      </w:r>
      <w:r w:rsidRPr="004561B0">
        <w:rPr>
          <w:color w:val="000000"/>
          <w:sz w:val="24"/>
          <w:szCs w:val="24"/>
        </w:rPr>
        <w:t xml:space="preserve"> (</w:t>
      </w:r>
      <w:r w:rsidRPr="004561B0">
        <w:rPr>
          <w:color w:val="000000"/>
          <w:sz w:val="24"/>
          <w:szCs w:val="24"/>
          <w:lang w:val="en-US"/>
        </w:rPr>
        <w:t>https</w:t>
      </w:r>
      <w:r w:rsidRPr="004561B0">
        <w:rPr>
          <w:color w:val="000000"/>
          <w:sz w:val="24"/>
          <w:szCs w:val="24"/>
        </w:rPr>
        <w:t>://</w:t>
      </w:r>
      <w:r w:rsidRPr="004561B0">
        <w:rPr>
          <w:color w:val="000000"/>
          <w:sz w:val="24"/>
          <w:szCs w:val="24"/>
          <w:lang w:val="en-US"/>
        </w:rPr>
        <w:t>biblioclub</w:t>
      </w:r>
      <w:r w:rsidRPr="004561B0">
        <w:rPr>
          <w:color w:val="000000"/>
          <w:sz w:val="24"/>
          <w:szCs w:val="24"/>
        </w:rPr>
        <w:t>.</w:t>
      </w:r>
      <w:r w:rsidRPr="004561B0">
        <w:rPr>
          <w:color w:val="000000"/>
          <w:sz w:val="24"/>
          <w:szCs w:val="24"/>
          <w:lang w:val="en-US"/>
        </w:rPr>
        <w:t>ru</w:t>
      </w:r>
      <w:r w:rsidRPr="004561B0">
        <w:rPr>
          <w:color w:val="000000"/>
          <w:sz w:val="24"/>
          <w:szCs w:val="24"/>
        </w:rPr>
        <w:t>/).</w:t>
      </w:r>
    </w:p>
    <w:p w:rsidR="00D529E0" w:rsidRDefault="00D529E0" w:rsidP="00D529E0">
      <w:pPr>
        <w:tabs>
          <w:tab w:val="num" w:pos="567"/>
        </w:tabs>
        <w:ind w:left="567" w:hanging="567"/>
        <w:jc w:val="both"/>
        <w:rPr>
          <w:b/>
        </w:rPr>
      </w:pPr>
    </w:p>
    <w:p w:rsidR="00D529E0" w:rsidRDefault="00D529E0" w:rsidP="00D529E0">
      <w:pPr>
        <w:ind w:firstLine="567"/>
        <w:jc w:val="both"/>
        <w:rPr>
          <w:b/>
        </w:rPr>
      </w:pPr>
    </w:p>
    <w:p w:rsidR="00D529E0" w:rsidRDefault="00D529E0" w:rsidP="00D529E0">
      <w:pPr>
        <w:jc w:val="center"/>
        <w:rPr>
          <w:b/>
        </w:rPr>
      </w:pPr>
      <w:r>
        <w:rPr>
          <w:b/>
        </w:rPr>
        <w:t xml:space="preserve">5. </w:t>
      </w:r>
      <w:r w:rsidRPr="003330F7">
        <w:rPr>
          <w:b/>
        </w:rPr>
        <w:t>РЕСУРСЫ ИНФОРМАЦИОННО-ТЕЛЕК</w:t>
      </w:r>
      <w:r>
        <w:rPr>
          <w:b/>
        </w:rPr>
        <w:t>ОММУНИКАЦИОННОЙ СЕТИ «ИНТЕРНЕТ»</w:t>
      </w:r>
    </w:p>
    <w:p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Российский гуманитарный научный фонд (http://grant.rfh.ru/rfh/index.php/ru/).</w:t>
      </w:r>
    </w:p>
    <w:p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:rsidR="00D529E0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8" w:history="1">
        <w:r w:rsidRPr="00CE2E13">
          <w:rPr>
            <w:color w:val="000000"/>
            <w:sz w:val="24"/>
            <w:szCs w:val="24"/>
          </w:rPr>
          <w:t>https://biblioclub.ru/</w:t>
        </w:r>
      </w:hyperlink>
    </w:p>
    <w:p w:rsidR="00D529E0" w:rsidRPr="00CE2E13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>Система Антиплагиат: http://www.antiplagiat.ru.</w:t>
      </w:r>
    </w:p>
    <w:p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Баскаков А.Я., Туленков Н.В. Методология научного исследования. – Киев: МАУП, 2004. – 216 с. (http://lomasko.com/_ld/0/34_28783_baskakov_.pdf).</w:t>
      </w:r>
    </w:p>
    <w:p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lastRenderedPageBreak/>
        <w:t>Сабитов Р.А. Основы научных исследований. – Челябинск: ЧГУ, 2002. – 138 с. (http://dis.finansy.ru/publ/002.htm).</w:t>
      </w:r>
    </w:p>
    <w:p w:rsidR="00D529E0" w:rsidRPr="003A1551" w:rsidRDefault="00D529E0" w:rsidP="0031032D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:rsidR="00D529E0" w:rsidRDefault="00D529E0" w:rsidP="00D529E0">
      <w:pPr>
        <w:tabs>
          <w:tab w:val="left" w:pos="567"/>
        </w:tabs>
        <w:ind w:left="284" w:hanging="284"/>
        <w:jc w:val="both"/>
        <w:rPr>
          <w:b/>
        </w:rPr>
      </w:pPr>
    </w:p>
    <w:p w:rsidR="003330F7" w:rsidRDefault="003330F7" w:rsidP="00D529E0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</w:rPr>
      </w:pPr>
    </w:p>
    <w:sectPr w:rsidR="003330F7" w:rsidSect="00C805B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5D49" w:rsidRDefault="008F5D49">
      <w:r>
        <w:separator/>
      </w:r>
    </w:p>
  </w:endnote>
  <w:endnote w:type="continuationSeparator" w:id="0">
    <w:p w:rsidR="008F5D49" w:rsidRDefault="008F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5D49" w:rsidRDefault="008F5D49">
      <w:r>
        <w:separator/>
      </w:r>
    </w:p>
  </w:footnote>
  <w:footnote w:type="continuationSeparator" w:id="0">
    <w:p w:rsidR="008F5D49" w:rsidRDefault="008F5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D63885"/>
    <w:multiLevelType w:val="hybridMultilevel"/>
    <w:tmpl w:val="990CF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12963">
    <w:abstractNumId w:val="3"/>
  </w:num>
  <w:num w:numId="2" w16cid:durableId="808087180">
    <w:abstractNumId w:val="6"/>
  </w:num>
  <w:num w:numId="3" w16cid:durableId="2093426881">
    <w:abstractNumId w:val="5"/>
  </w:num>
  <w:num w:numId="4" w16cid:durableId="2135053545">
    <w:abstractNumId w:val="7"/>
  </w:num>
  <w:num w:numId="5" w16cid:durableId="900941447">
    <w:abstractNumId w:val="1"/>
  </w:num>
  <w:num w:numId="6" w16cid:durableId="1235626511">
    <w:abstractNumId w:val="4"/>
  </w:num>
  <w:num w:numId="7" w16cid:durableId="411708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032D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2F8E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7953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5D49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29E0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50039"/>
    <w:rsid w:val="00E56622"/>
    <w:rsid w:val="00E72A74"/>
    <w:rsid w:val="00E76DD3"/>
    <w:rsid w:val="00E82ADC"/>
    <w:rsid w:val="00E915F9"/>
    <w:rsid w:val="00E91A38"/>
    <w:rsid w:val="00E92AFB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BE7DA"/>
  <w15:docId w15:val="{DF004D77-DD13-4EA0-814B-8ED9F508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CAF72-1AD7-4B49-B78F-46A7857B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weibertaf weibertaf</cp:lastModifiedBy>
  <cp:revision>7</cp:revision>
  <cp:lastPrinted>2018-11-14T08:24:00Z</cp:lastPrinted>
  <dcterms:created xsi:type="dcterms:W3CDTF">2018-11-14T08:25:00Z</dcterms:created>
  <dcterms:modified xsi:type="dcterms:W3CDTF">2023-05-05T21:22:00Z</dcterms:modified>
</cp:coreProperties>
</file>