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D0C" w:rsidRDefault="00692D0C" w:rsidP="00692D0C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692D0C" w:rsidRDefault="00692D0C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A13C76">
              <w:rPr>
                <w:b/>
                <w:bCs/>
              </w:rPr>
              <w:t>3</w:t>
            </w:r>
            <w:r w:rsidR="005540C1">
              <w:rPr>
                <w:b/>
                <w:bCs/>
              </w:rPr>
              <w:t xml:space="preserve"> </w:t>
            </w:r>
            <w:r w:rsidR="00975A8C">
              <w:rPr>
                <w:b/>
                <w:bCs/>
              </w:rPr>
              <w:t xml:space="preserve">ОСНОВЫ ТЕОРИИ </w:t>
            </w:r>
            <w:r w:rsidR="00A13C76">
              <w:rPr>
                <w:b/>
                <w:bCs/>
              </w:rPr>
              <w:t>КОММУНИКАЦИИ</w:t>
            </w:r>
          </w:p>
          <w:p w:rsidR="00A33D4C" w:rsidRPr="00F60D04" w:rsidRDefault="00A33D4C" w:rsidP="00692D0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692D0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692D0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47FFC">
              <w:rPr>
                <w:bCs/>
              </w:rPr>
              <w:t>2</w:t>
            </w:r>
            <w:r w:rsidR="00367DD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Default="00A33D4C" w:rsidP="00A33D4C">
            <w:pPr>
              <w:jc w:val="center"/>
            </w:pPr>
          </w:p>
          <w:p w:rsidR="00692D0C" w:rsidRDefault="00692D0C" w:rsidP="00A33D4C">
            <w:pPr>
              <w:jc w:val="center"/>
            </w:pPr>
          </w:p>
          <w:p w:rsidR="00692D0C" w:rsidRDefault="00692D0C" w:rsidP="00A33D4C">
            <w:pPr>
              <w:jc w:val="center"/>
            </w:pPr>
          </w:p>
          <w:p w:rsidR="00692D0C" w:rsidRDefault="00692D0C" w:rsidP="00A33D4C">
            <w:pPr>
              <w:jc w:val="center"/>
            </w:pPr>
          </w:p>
          <w:p w:rsidR="00692D0C" w:rsidRDefault="00692D0C" w:rsidP="00A33D4C">
            <w:pPr>
              <w:jc w:val="center"/>
            </w:pPr>
          </w:p>
          <w:p w:rsidR="00692D0C" w:rsidRDefault="00692D0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847FFC">
              <w:t>2</w:t>
            </w:r>
            <w:r w:rsidR="00367DD3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692D0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</w:p>
    <w:p w:rsidR="00A33D4C" w:rsidRDefault="00A33D4C" w:rsidP="00821314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821314" w:rsidRDefault="00821314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73044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D94F2D" w:rsidRDefault="00C73044" w:rsidP="00C7304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3C0E55" w:rsidRDefault="00C73044" w:rsidP="00C73044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44" w:rsidRPr="00D14CE8" w:rsidRDefault="00C73044" w:rsidP="00C73044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:rsidR="00C73044" w:rsidRPr="00D14CE8" w:rsidRDefault="00C73044" w:rsidP="00C73044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:rsidR="00C73044" w:rsidRPr="007723E4" w:rsidRDefault="00C73044" w:rsidP="00C73044">
            <w:pPr>
              <w:rPr>
                <w:b/>
                <w:color w:val="FF0000"/>
              </w:rPr>
            </w:pPr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C73044" w:rsidRPr="003C0E55" w:rsidTr="00817D8A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D94F2D" w:rsidRDefault="00C73044" w:rsidP="00C7304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AB2240" w:rsidRDefault="00C73044" w:rsidP="00C73044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44" w:rsidRPr="00AB2240" w:rsidRDefault="00C73044" w:rsidP="00C73044">
            <w:pPr>
              <w:snapToGrid w:val="0"/>
            </w:pPr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C73044" w:rsidRPr="003C0E55" w:rsidTr="007C7D83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D94F2D" w:rsidRDefault="00C73044" w:rsidP="00C73044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44" w:rsidRPr="00AB2240" w:rsidRDefault="00C73044" w:rsidP="00C73044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44" w:rsidRPr="00D14CE8" w:rsidRDefault="00C73044" w:rsidP="00C73044">
            <w:pPr>
              <w:snapToGrid w:val="0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медиапродуктах при 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692D0C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5540C1" w:rsidRPr="005540C1" w:rsidRDefault="005540C1" w:rsidP="00A13C76">
      <w:pPr>
        <w:ind w:firstLine="708"/>
        <w:jc w:val="both"/>
        <w:rPr>
          <w:rFonts w:eastAsia="Calibri"/>
          <w:bCs/>
        </w:rPr>
      </w:pPr>
      <w:r w:rsidRPr="00FC5B07">
        <w:rPr>
          <w:rFonts w:eastAsia="Calibri"/>
          <w:b/>
          <w:bCs/>
          <w:u w:val="single"/>
        </w:rPr>
        <w:t>Цель дисциплины</w:t>
      </w:r>
      <w:r w:rsidR="001E1234" w:rsidRPr="00FC5B07">
        <w:rPr>
          <w:rFonts w:eastAsia="Calibri"/>
          <w:b/>
          <w:bCs/>
          <w:u w:val="single"/>
        </w:rPr>
        <w:t>:</w:t>
      </w:r>
      <w:r w:rsidR="001E1234" w:rsidRPr="001E1234">
        <w:rPr>
          <w:rFonts w:eastAsia="Calibri"/>
          <w:bCs/>
        </w:rPr>
        <w:t xml:space="preserve"> </w:t>
      </w:r>
      <w:r w:rsidR="00A13C76">
        <w:rPr>
          <w:rFonts w:eastAsia="Calibri"/>
          <w:bCs/>
        </w:rPr>
        <w:t xml:space="preserve">формирование у обучающихся </w:t>
      </w:r>
      <w:r w:rsidR="00A13C76" w:rsidRPr="00A13C76">
        <w:rPr>
          <w:rFonts w:eastAsia="Calibri"/>
          <w:bCs/>
        </w:rPr>
        <w:t>представлени</w:t>
      </w:r>
      <w:r w:rsidR="00A13C76">
        <w:rPr>
          <w:rFonts w:eastAsia="Calibri"/>
          <w:bCs/>
        </w:rPr>
        <w:t>я</w:t>
      </w:r>
      <w:r w:rsidR="00A13C76" w:rsidRPr="00A13C76">
        <w:rPr>
          <w:rFonts w:eastAsia="Calibri"/>
          <w:bCs/>
        </w:rPr>
        <w:t xml:space="preserve"> о теоретико-методологическом базисе интерпретации журналистики как прикладной социальной коммуникации</w:t>
      </w:r>
      <w:r w:rsidR="00A13C76">
        <w:rPr>
          <w:rFonts w:eastAsia="Calibri"/>
          <w:bCs/>
        </w:rPr>
        <w:t xml:space="preserve"> и </w:t>
      </w:r>
      <w:r w:rsidR="00A13C76" w:rsidRPr="00A13C76">
        <w:rPr>
          <w:rFonts w:eastAsia="Calibri"/>
          <w:bCs/>
        </w:rPr>
        <w:t>об основных базисных теориях коммуникации и коммуникативного поведения.</w:t>
      </w:r>
    </w:p>
    <w:p w:rsidR="005540C1" w:rsidRPr="00FC5B07" w:rsidRDefault="005540C1" w:rsidP="005540C1">
      <w:pPr>
        <w:ind w:firstLine="708"/>
        <w:jc w:val="both"/>
        <w:rPr>
          <w:rFonts w:eastAsia="Calibri"/>
          <w:b/>
          <w:bCs/>
          <w:u w:val="single"/>
        </w:rPr>
      </w:pPr>
      <w:r w:rsidRPr="00FC5B07">
        <w:rPr>
          <w:rFonts w:eastAsia="Calibri"/>
          <w:b/>
          <w:bCs/>
          <w:u w:val="single"/>
        </w:rPr>
        <w:t>Задачи дисциплины: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>сформировать у обучающихся представления об основных моделях теории коммуникации и способствовать освоению об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учающимися понятийного аппарата;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>показать основные эта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пы коммуникативной деятельности;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 xml:space="preserve">дать описание структуры коммуникативного акта 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и коммуникативных событий в раз</w:t>
      </w:r>
      <w:r w:rsidRPr="00FC5B07">
        <w:rPr>
          <w:rFonts w:ascii="Times New Roman" w:eastAsia="Calibri" w:hAnsi="Times New Roman" w:cs="Times New Roman"/>
          <w:bCs/>
          <w:sz w:val="24"/>
          <w:szCs w:val="24"/>
        </w:rPr>
        <w:t>лич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ных сферах и видах коммуникации;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>познакомить обучающихся с деятельностью учены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х в области теории коммуникации;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 xml:space="preserve">осветить связь теории коммуникации с философией, семиотикой и 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лингвистикой, с культурологией;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 xml:space="preserve">дать представление о коммуникативной личности, стереотипах и основах 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коммуникативного взаимодействия;</w:t>
      </w:r>
    </w:p>
    <w:p w:rsidR="00FC5B07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 xml:space="preserve">развить у обучающихся навыки в области средств общения и 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>законов речевого взаимодействия;</w:t>
      </w:r>
    </w:p>
    <w:p w:rsidR="00A13C76" w:rsidRPr="00FC5B07" w:rsidRDefault="00A13C76" w:rsidP="00FC5B07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B07">
        <w:rPr>
          <w:rFonts w:ascii="Times New Roman" w:eastAsia="Calibri" w:hAnsi="Times New Roman" w:cs="Times New Roman"/>
          <w:bCs/>
          <w:sz w:val="24"/>
          <w:szCs w:val="24"/>
        </w:rPr>
        <w:t>познакомить обучающихся с проблемами формирования информационно-коммуникативного</w:t>
      </w:r>
      <w:r w:rsidR="00692D0C" w:rsidRPr="00FC5B07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общества в России и за рубежом;</w:t>
      </w:r>
    </w:p>
    <w:p w:rsidR="00D94F2D" w:rsidRPr="003C0E55" w:rsidRDefault="00FC5B07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7C7D83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692D0C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A13C76">
        <w:t>3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CF75D0">
        <w:t>1</w:t>
      </w:r>
      <w:r w:rsidR="00A13C76">
        <w:t>08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A13C76" w:rsidP="00781C32">
            <w:pPr>
              <w:ind w:hanging="3"/>
              <w:jc w:val="center"/>
            </w:pPr>
            <w:r>
              <w:t>48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CF75D0" w:rsidP="00781C32">
            <w:pPr>
              <w:ind w:hanging="3"/>
              <w:jc w:val="center"/>
            </w:pPr>
            <w:r>
              <w:t>1</w:t>
            </w:r>
            <w:r w:rsidR="00A13C76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A13C76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692D0C">
            <w:pPr>
              <w:ind w:hanging="3"/>
              <w:jc w:val="center"/>
            </w:pPr>
            <w:r w:rsidRPr="0027627B">
              <w:t>-/</w:t>
            </w:r>
            <w:r w:rsidR="00692D0C">
              <w:t>10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A13C76" w:rsidP="00781C32">
            <w:pPr>
              <w:ind w:hanging="3"/>
              <w:jc w:val="center"/>
            </w:pPr>
            <w:r>
              <w:t>33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A13C76" w:rsidP="00781C32">
            <w:pPr>
              <w:pStyle w:val="a5"/>
              <w:jc w:val="center"/>
            </w:pPr>
            <w:r>
              <w:t>27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692D0C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692D0C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CF75D0" w:rsidP="00781C32">
            <w:pPr>
              <w:pStyle w:val="a5"/>
              <w:ind w:hanging="3"/>
              <w:jc w:val="center"/>
            </w:pPr>
            <w:r>
              <w:t>1</w:t>
            </w:r>
            <w:r w:rsidR="00A13C76">
              <w:t>08</w:t>
            </w:r>
            <w:r w:rsidR="0027627B">
              <w:t>/</w:t>
            </w:r>
            <w:r w:rsidR="00A13C76">
              <w:t>3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692D0C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6239E8">
              <w:rPr>
                <w:color w:val="000000" w:themeColor="text1"/>
              </w:rPr>
              <w:t>Объект, предмет, методология теории коммуникации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pacing w:val="-8"/>
              </w:rPr>
              <w:t xml:space="preserve">Тема 2. </w:t>
            </w:r>
            <w:r w:rsidRPr="006239E8">
              <w:rPr>
                <w:color w:val="000000" w:themeColor="text1"/>
                <w:spacing w:val="-8"/>
              </w:rPr>
              <w:t>Коммуникативная личность. Понятие и структура личности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6239E8">
              <w:rPr>
                <w:color w:val="000000" w:themeColor="text1"/>
              </w:rPr>
              <w:t>Социальная коммуникация: виды, цели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6239E8">
              <w:rPr>
                <w:color w:val="000000" w:themeColor="text1"/>
              </w:rPr>
              <w:t>Исторические и современные аспекты коммуникативной деятельности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5. </w:t>
            </w:r>
            <w:r w:rsidRPr="006239E8">
              <w:rPr>
                <w:color w:val="000000" w:themeColor="text1"/>
              </w:rPr>
              <w:t>Межличностная коммуникация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6.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6. </w:t>
            </w:r>
            <w:r w:rsidRPr="006239E8">
              <w:rPr>
                <w:color w:val="000000" w:themeColor="text1"/>
              </w:rPr>
              <w:t>Семиотический методологический подход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7.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7. </w:t>
            </w:r>
            <w:r w:rsidRPr="006239E8">
              <w:rPr>
                <w:color w:val="000000" w:themeColor="text1"/>
              </w:rPr>
              <w:t>Процессно-технологические модели социальной коммуникации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8.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8. </w:t>
            </w:r>
            <w:r w:rsidRPr="006239E8">
              <w:rPr>
                <w:color w:val="000000" w:themeColor="text1"/>
              </w:rPr>
              <w:t>Коммуникативная компетентность личности</w:t>
            </w:r>
          </w:p>
        </w:tc>
      </w:tr>
      <w:tr w:rsidR="002D6F8B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2D6F8B" w:rsidRPr="00CF75D0" w:rsidRDefault="002D6F8B" w:rsidP="002D6F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D6F8B" w:rsidRPr="00CF75D0" w:rsidRDefault="002D6F8B" w:rsidP="002D6F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6239E8">
              <w:rPr>
                <w:color w:val="000000" w:themeColor="text1"/>
              </w:rPr>
              <w:t>Групповая и массовая коммуникация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692D0C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692D0C" w:rsidRPr="00692D0C" w:rsidRDefault="00A33D4C" w:rsidP="00692D0C">
      <w:pPr>
        <w:jc w:val="both"/>
        <w:rPr>
          <w:b/>
          <w:kern w:val="1"/>
          <w:lang w:eastAsia="zh-CN"/>
        </w:rPr>
      </w:pPr>
      <w:r w:rsidRPr="00E14C24">
        <w:rPr>
          <w:b/>
          <w:bCs/>
          <w:caps/>
        </w:rPr>
        <w:t>4</w:t>
      </w:r>
      <w:r w:rsidR="00692D0C" w:rsidRPr="00692D0C">
        <w:rPr>
          <w:b/>
          <w:bCs/>
          <w:caps/>
          <w:kern w:val="1"/>
          <w:lang w:eastAsia="zh-CN"/>
        </w:rPr>
        <w:t xml:space="preserve">4.3. </w:t>
      </w:r>
      <w:r w:rsidR="00692D0C" w:rsidRPr="00692D0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Pr="007B6D45" w:rsidRDefault="002D6F8B" w:rsidP="002D6F8B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6239E8">
              <w:rPr>
                <w:color w:val="000000" w:themeColor="text1"/>
              </w:rPr>
              <w:t>Объект, предмет, методология теории коммуникации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Default="002D6F8B" w:rsidP="002D6F8B">
            <w:pPr>
              <w:pStyle w:val="a5"/>
              <w:rPr>
                <w:iCs/>
                <w:color w:val="000000"/>
              </w:rPr>
            </w:pP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Default="002D6F8B" w:rsidP="002D6F8B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  <w:spacing w:val="-8"/>
              </w:rPr>
              <w:t xml:space="preserve">Тема 2. </w:t>
            </w:r>
            <w:r w:rsidRPr="006239E8">
              <w:rPr>
                <w:color w:val="000000" w:themeColor="text1"/>
                <w:spacing w:val="-8"/>
              </w:rPr>
              <w:t>Коммуникативная личность. Понятие и структура личности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3C0E55" w:rsidRDefault="002D6F8B" w:rsidP="002D6F8B">
            <w:pPr>
              <w:pStyle w:val="a5"/>
            </w:pP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</w:rPr>
              <w:lastRenderedPageBreak/>
              <w:t>3.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Default="002D6F8B" w:rsidP="002D6F8B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6239E8">
              <w:rPr>
                <w:color w:val="000000" w:themeColor="text1"/>
              </w:rPr>
              <w:t>Социальная коммуникация: виды, цели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Default="00821314" w:rsidP="002D6F8B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</w:t>
            </w:r>
            <w:r w:rsidR="002D6F8B">
              <w:rPr>
                <w:iCs/>
                <w:color w:val="000000"/>
              </w:rPr>
              <w:t>ешение ситуационных задач</w:t>
            </w: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Default="002D6F8B" w:rsidP="002D6F8B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6239E8">
              <w:rPr>
                <w:color w:val="000000" w:themeColor="text1"/>
              </w:rPr>
              <w:t>Исторические и современные аспекты коммуникативной деятельности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3C0E55" w:rsidRDefault="002D6F8B" w:rsidP="002D6F8B">
            <w:pPr>
              <w:pStyle w:val="a5"/>
            </w:pP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</w:rPr>
              <w:t>5.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Default="002D6F8B" w:rsidP="002D6F8B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5. </w:t>
            </w:r>
            <w:r w:rsidRPr="006239E8">
              <w:rPr>
                <w:color w:val="000000" w:themeColor="text1"/>
              </w:rPr>
              <w:t>Межличностная коммуникация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Default="00821314" w:rsidP="002D6F8B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</w:t>
            </w:r>
            <w:r w:rsidR="00692D0C">
              <w:rPr>
                <w:iCs/>
                <w:color w:val="000000"/>
              </w:rPr>
              <w:t>ешение ситуационных задач</w:t>
            </w: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2D6F8B" w:rsidRDefault="002D6F8B" w:rsidP="002D6F8B">
            <w:pPr>
              <w:pStyle w:val="a5"/>
              <w:jc w:val="center"/>
            </w:pPr>
            <w:r w:rsidRPr="00CF75D0">
              <w:rPr>
                <w:color w:val="000000"/>
                <w:spacing w:val="-8"/>
              </w:rPr>
              <w:t>6.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D6F8B" w:rsidRDefault="002D6F8B" w:rsidP="002D6F8B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6. </w:t>
            </w:r>
            <w:r w:rsidRPr="006239E8">
              <w:rPr>
                <w:color w:val="000000" w:themeColor="text1"/>
              </w:rPr>
              <w:t>Семиотический методологический подход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Default="002D6F8B" w:rsidP="00692D0C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Default="00692D0C" w:rsidP="002D6F8B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3C0E55" w:rsidRDefault="002D6F8B" w:rsidP="002D6F8B">
            <w:pPr>
              <w:pStyle w:val="a5"/>
            </w:pP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</w:tcPr>
          <w:p w:rsidR="002D6F8B" w:rsidRDefault="002D6F8B" w:rsidP="002D6F8B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7.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2D6F8B" w:rsidRPr="000E40C9" w:rsidRDefault="002D6F8B" w:rsidP="002D6F8B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7. </w:t>
            </w:r>
            <w:r w:rsidRPr="006239E8">
              <w:rPr>
                <w:color w:val="000000" w:themeColor="text1"/>
              </w:rPr>
              <w:t>Процессно-технологические модели социальной коммуникации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Pr="002B27EB" w:rsidRDefault="002D6F8B" w:rsidP="00692D0C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Pr="002B27E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3C0E55" w:rsidRDefault="00821314" w:rsidP="002D6F8B">
            <w:pPr>
              <w:pStyle w:val="a5"/>
            </w:pPr>
            <w:r>
              <w:rPr>
                <w:color w:val="000000"/>
              </w:rPr>
              <w:t>р</w:t>
            </w:r>
            <w:r w:rsidR="00692D0C">
              <w:rPr>
                <w:color w:val="000000"/>
              </w:rPr>
              <w:t>абота в группах</w:t>
            </w: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</w:tcPr>
          <w:p w:rsidR="002D6F8B" w:rsidRDefault="002D6F8B" w:rsidP="002D6F8B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8.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2D6F8B" w:rsidRPr="000E40C9" w:rsidRDefault="002D6F8B" w:rsidP="002D6F8B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8. </w:t>
            </w:r>
            <w:r w:rsidRPr="006239E8">
              <w:rPr>
                <w:color w:val="000000" w:themeColor="text1"/>
              </w:rPr>
              <w:t>Коммуникативная компетентность личности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Pr="002B27EB" w:rsidRDefault="002D6F8B" w:rsidP="00692D0C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Pr="002B27E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3C0E55" w:rsidRDefault="00821314" w:rsidP="002D6F8B">
            <w:pPr>
              <w:pStyle w:val="a5"/>
            </w:pPr>
            <w:r>
              <w:t>п</w:t>
            </w:r>
            <w:r w:rsidR="002D6F8B" w:rsidRPr="002D6F8B">
              <w:t>одготовка презентации</w:t>
            </w:r>
          </w:p>
        </w:tc>
      </w:tr>
      <w:tr w:rsidR="002D6F8B" w:rsidTr="005C4512">
        <w:tc>
          <w:tcPr>
            <w:tcW w:w="675" w:type="dxa"/>
            <w:tcBorders>
              <w:right w:val="single" w:sz="8" w:space="0" w:color="auto"/>
            </w:tcBorders>
          </w:tcPr>
          <w:p w:rsidR="002D6F8B" w:rsidRDefault="002D6F8B" w:rsidP="002D6F8B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9.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2D6F8B" w:rsidRPr="00E015F4" w:rsidRDefault="002D6F8B" w:rsidP="002D6F8B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6239E8">
              <w:rPr>
                <w:color w:val="000000" w:themeColor="text1"/>
              </w:rPr>
              <w:t>Групповая и массовая коммуникация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D6F8B" w:rsidRPr="002B27EB" w:rsidRDefault="002D6F8B" w:rsidP="00692D0C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F8B" w:rsidRPr="002B27EB" w:rsidRDefault="00692D0C" w:rsidP="002D6F8B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D6F8B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F8B" w:rsidRPr="002B27EB" w:rsidRDefault="00821314" w:rsidP="002D6F8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2D6F8B">
              <w:rPr>
                <w:color w:val="000000"/>
              </w:rPr>
              <w:t>абота в группах</w:t>
            </w:r>
          </w:p>
        </w:tc>
      </w:tr>
    </w:tbl>
    <w:p w:rsidR="008E7738" w:rsidRDefault="008E7738" w:rsidP="00692D0C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21314">
        <w:rPr>
          <w:b/>
          <w:bCs/>
          <w:caps/>
        </w:rPr>
        <w:t>:</w:t>
      </w:r>
    </w:p>
    <w:p w:rsidR="00B33166" w:rsidRPr="003C0E55" w:rsidRDefault="00B33166" w:rsidP="00821314">
      <w:pPr>
        <w:pStyle w:val="af3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821314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Объект и предмет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Социальная коммуникация, ее сущность и содержание.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Основные методологические подходы в теории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Определение коммуникации: общее и особенное.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Коммуникация и общество.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Соотношение философии и теории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Соотношение психологии и теории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Соотношение лингвистики и теории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Семиотический подход в теории коммуникации.</w:t>
      </w:r>
    </w:p>
    <w:p w:rsidR="002D6F8B" w:rsidRPr="006239E8" w:rsidRDefault="002D6F8B" w:rsidP="002D6F8B">
      <w:pPr>
        <w:pStyle w:val="afc"/>
        <w:numPr>
          <w:ilvl w:val="0"/>
          <w:numId w:val="39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История развития системы социальной коммуникации.</w:t>
      </w:r>
    </w:p>
    <w:p w:rsidR="009D51D1" w:rsidRPr="002D6F8B" w:rsidRDefault="002D6F8B" w:rsidP="00821314">
      <w:pPr>
        <w:pStyle w:val="afc"/>
        <w:numPr>
          <w:ilvl w:val="0"/>
          <w:numId w:val="39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39E8">
        <w:rPr>
          <w:rFonts w:ascii="Times New Roman" w:hAnsi="Times New Roman"/>
          <w:bCs/>
          <w:color w:val="000000" w:themeColor="text1"/>
          <w:sz w:val="24"/>
          <w:szCs w:val="24"/>
        </w:rPr>
        <w:t>Понятие коммуникативной личности.</w:t>
      </w:r>
    </w:p>
    <w:p w:rsidR="00821314" w:rsidRDefault="00821314" w:rsidP="00821314">
      <w:pPr>
        <w:rPr>
          <w:b/>
          <w:bCs/>
        </w:rPr>
      </w:pPr>
    </w:p>
    <w:p w:rsidR="00821314" w:rsidRDefault="00821314" w:rsidP="00821314">
      <w:pPr>
        <w:rPr>
          <w:b/>
          <w:bCs/>
        </w:rPr>
      </w:pPr>
      <w:r w:rsidRPr="00821314">
        <w:rPr>
          <w:b/>
          <w:bCs/>
        </w:rPr>
        <w:t>6 ОЦЕНОЧНЫЕ СРЕДСТВА ДЛЯ ТЕКУЩЕГО КОНТРОЛЯ УСПЕВАЕМОСТИ:</w:t>
      </w:r>
    </w:p>
    <w:p w:rsidR="00821314" w:rsidRDefault="00821314" w:rsidP="00821314">
      <w:pPr>
        <w:rPr>
          <w:b/>
          <w:bCs/>
        </w:rPr>
      </w:pPr>
    </w:p>
    <w:p w:rsidR="00F9474F" w:rsidRPr="00F9474F" w:rsidRDefault="00F9474F" w:rsidP="00821314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821314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2D6F8B">
              <w:rPr>
                <w:color w:val="000000" w:themeColor="text1"/>
              </w:rPr>
              <w:t>9</w:t>
            </w:r>
          </w:p>
        </w:tc>
        <w:tc>
          <w:tcPr>
            <w:tcW w:w="3631" w:type="dxa"/>
          </w:tcPr>
          <w:p w:rsidR="006A141D" w:rsidRPr="005A5B7F" w:rsidRDefault="005A5B7F" w:rsidP="00821314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821314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821314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821314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821314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D6F8B" w:rsidRPr="00F9474F" w:rsidTr="00472E3B">
        <w:tc>
          <w:tcPr>
            <w:tcW w:w="647" w:type="dxa"/>
          </w:tcPr>
          <w:p w:rsidR="002D6F8B" w:rsidRPr="00F9474F" w:rsidRDefault="002D6F8B" w:rsidP="002D6F8B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2D6F8B" w:rsidRPr="00F9474F" w:rsidRDefault="002D6F8B" w:rsidP="002D6F8B">
            <w:r>
              <w:rPr>
                <w:color w:val="000000" w:themeColor="text1"/>
              </w:rPr>
              <w:t>Культура общения</w:t>
            </w:r>
            <w:r w:rsidRPr="008F51FA">
              <w:rPr>
                <w:color w:val="000000" w:themeColor="text1"/>
              </w:rPr>
              <w:t>: теория и практика коммуникаций: учебное пособие</w:t>
            </w:r>
          </w:p>
        </w:tc>
        <w:tc>
          <w:tcPr>
            <w:tcW w:w="1827" w:type="dxa"/>
          </w:tcPr>
          <w:p w:rsidR="002D6F8B" w:rsidRPr="00F9474F" w:rsidRDefault="002D6F8B" w:rsidP="002D6F8B">
            <w:r w:rsidRPr="008F51FA">
              <w:rPr>
                <w:color w:val="000000" w:themeColor="text1"/>
              </w:rPr>
              <w:t>Яшин Б. Л.</w:t>
            </w:r>
          </w:p>
        </w:tc>
        <w:tc>
          <w:tcPr>
            <w:tcW w:w="1558" w:type="dxa"/>
          </w:tcPr>
          <w:p w:rsidR="002D6F8B" w:rsidRPr="00F9474F" w:rsidRDefault="002D6F8B" w:rsidP="002D6F8B">
            <w:r>
              <w:rPr>
                <w:color w:val="000000" w:themeColor="text1"/>
              </w:rPr>
              <w:t xml:space="preserve">М.: </w:t>
            </w:r>
            <w:r w:rsidRPr="008F51FA">
              <w:rPr>
                <w:color w:val="000000" w:themeColor="text1"/>
              </w:rPr>
              <w:t>Директ-Медиа</w:t>
            </w:r>
          </w:p>
        </w:tc>
        <w:tc>
          <w:tcPr>
            <w:tcW w:w="867" w:type="dxa"/>
          </w:tcPr>
          <w:p w:rsidR="002D6F8B" w:rsidRPr="00F9474F" w:rsidRDefault="002D6F8B" w:rsidP="002D6F8B">
            <w:r>
              <w:rPr>
                <w:color w:val="000000" w:themeColor="text1"/>
              </w:rPr>
              <w:t>2015</w:t>
            </w:r>
          </w:p>
        </w:tc>
        <w:tc>
          <w:tcPr>
            <w:tcW w:w="975" w:type="dxa"/>
            <w:vAlign w:val="center"/>
          </w:tcPr>
          <w:p w:rsidR="002D6F8B" w:rsidRPr="00F9474F" w:rsidRDefault="002D6F8B" w:rsidP="002D6F8B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D6F8B" w:rsidRPr="00F9474F" w:rsidRDefault="00000000" w:rsidP="002D6F8B">
            <w:pPr>
              <w:rPr>
                <w:lang w:val="en-US"/>
              </w:rPr>
            </w:pPr>
            <w:hyperlink r:id="rId7" w:history="1">
              <w:r w:rsidR="002D6F8B" w:rsidRPr="002553BC">
                <w:rPr>
                  <w:rStyle w:val="af1"/>
                </w:rPr>
                <w:t>http://biblioclub.ru</w:t>
              </w:r>
            </w:hyperlink>
            <w:r w:rsidR="002D6F8B" w:rsidRPr="002553BC">
              <w:t xml:space="preserve"> </w:t>
            </w:r>
          </w:p>
        </w:tc>
      </w:tr>
      <w:tr w:rsidR="002D6F8B" w:rsidRPr="00F9474F" w:rsidTr="00E84AD3">
        <w:tc>
          <w:tcPr>
            <w:tcW w:w="647" w:type="dxa"/>
          </w:tcPr>
          <w:p w:rsidR="002D6F8B" w:rsidRPr="00F9474F" w:rsidRDefault="002D6F8B" w:rsidP="002D6F8B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2D6F8B" w:rsidRPr="00F9474F" w:rsidRDefault="002D6F8B" w:rsidP="002D6F8B">
            <w:r w:rsidRPr="008F51FA">
              <w:rPr>
                <w:color w:val="000000" w:themeColor="text1"/>
              </w:rPr>
              <w:t>Теория коммуникации (прагматический аспект): учебное пособие</w:t>
            </w:r>
          </w:p>
        </w:tc>
        <w:tc>
          <w:tcPr>
            <w:tcW w:w="1827" w:type="dxa"/>
          </w:tcPr>
          <w:p w:rsidR="002D6F8B" w:rsidRPr="00F9474F" w:rsidRDefault="002D6F8B" w:rsidP="002D6F8B">
            <w:r w:rsidRPr="008F51FA">
              <w:rPr>
                <w:color w:val="000000" w:themeColor="text1"/>
              </w:rPr>
              <w:t>Каменева В. А.</w:t>
            </w:r>
          </w:p>
        </w:tc>
        <w:tc>
          <w:tcPr>
            <w:tcW w:w="1558" w:type="dxa"/>
          </w:tcPr>
          <w:p w:rsidR="002D6F8B" w:rsidRPr="00F9474F" w:rsidRDefault="002D6F8B" w:rsidP="002D6F8B">
            <w:r w:rsidRPr="008F51FA">
              <w:rPr>
                <w:color w:val="000000" w:themeColor="text1"/>
              </w:rPr>
              <w:t>Кемеровский государственный университет</w:t>
            </w:r>
          </w:p>
        </w:tc>
        <w:tc>
          <w:tcPr>
            <w:tcW w:w="867" w:type="dxa"/>
          </w:tcPr>
          <w:p w:rsidR="002D6F8B" w:rsidRPr="00F9474F" w:rsidRDefault="002D6F8B" w:rsidP="002D6F8B">
            <w:pPr>
              <w:rPr>
                <w:lang w:val="en-US"/>
              </w:rPr>
            </w:pPr>
            <w:r w:rsidRPr="008F51FA">
              <w:rPr>
                <w:color w:val="000000" w:themeColor="text1"/>
              </w:rPr>
              <w:t>2013</w:t>
            </w:r>
          </w:p>
        </w:tc>
        <w:tc>
          <w:tcPr>
            <w:tcW w:w="975" w:type="dxa"/>
          </w:tcPr>
          <w:p w:rsidR="002D6F8B" w:rsidRPr="00F9474F" w:rsidRDefault="002D6F8B" w:rsidP="002D6F8B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D6F8B" w:rsidRPr="00F9474F" w:rsidRDefault="00000000" w:rsidP="002D6F8B">
            <w:pPr>
              <w:rPr>
                <w:lang w:val="en-US"/>
              </w:rPr>
            </w:pPr>
            <w:hyperlink r:id="rId8" w:history="1">
              <w:r w:rsidR="002D6F8B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2D6F8B" w:rsidRPr="00F9474F" w:rsidTr="00472E3B">
        <w:tc>
          <w:tcPr>
            <w:tcW w:w="647" w:type="dxa"/>
          </w:tcPr>
          <w:p w:rsidR="002D6F8B" w:rsidRPr="00F9474F" w:rsidRDefault="002D6F8B" w:rsidP="002D6F8B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2D6F8B" w:rsidRPr="009D51D1" w:rsidRDefault="002D6F8B" w:rsidP="002D6F8B">
            <w:pPr>
              <w:rPr>
                <w:color w:val="000000" w:themeColor="text1"/>
              </w:rPr>
            </w:pPr>
            <w:r w:rsidRPr="008F51FA">
              <w:rPr>
                <w:color w:val="000000" w:themeColor="text1"/>
              </w:rPr>
              <w:t>Основы теории коммуникации</w:t>
            </w:r>
          </w:p>
        </w:tc>
        <w:tc>
          <w:tcPr>
            <w:tcW w:w="1827" w:type="dxa"/>
          </w:tcPr>
          <w:p w:rsidR="002D6F8B" w:rsidRPr="009D51D1" w:rsidRDefault="002D6F8B" w:rsidP="002D6F8B">
            <w:pPr>
              <w:rPr>
                <w:color w:val="000000" w:themeColor="text1"/>
              </w:rPr>
            </w:pPr>
            <w:r w:rsidRPr="008F51FA">
              <w:rPr>
                <w:color w:val="000000" w:themeColor="text1"/>
              </w:rPr>
              <w:t>Нахимова Е. А. , Чудинов А. П.</w:t>
            </w:r>
          </w:p>
        </w:tc>
        <w:tc>
          <w:tcPr>
            <w:tcW w:w="1558" w:type="dxa"/>
          </w:tcPr>
          <w:p w:rsidR="002D6F8B" w:rsidRPr="009D51D1" w:rsidRDefault="002D6F8B" w:rsidP="002D6F8B">
            <w:pPr>
              <w:rPr>
                <w:color w:val="000000" w:themeColor="text1"/>
              </w:rPr>
            </w:pPr>
            <w:r w:rsidRPr="008F51FA">
              <w:rPr>
                <w:color w:val="000000" w:themeColor="text1"/>
              </w:rPr>
              <w:t>М.: Флинта</w:t>
            </w:r>
          </w:p>
        </w:tc>
        <w:tc>
          <w:tcPr>
            <w:tcW w:w="867" w:type="dxa"/>
          </w:tcPr>
          <w:p w:rsidR="002D6F8B" w:rsidRPr="009D51D1" w:rsidRDefault="002D6F8B" w:rsidP="002D6F8B">
            <w:r w:rsidRPr="008F51FA">
              <w:rPr>
                <w:color w:val="000000" w:themeColor="text1"/>
              </w:rPr>
              <w:t>2013</w:t>
            </w:r>
          </w:p>
        </w:tc>
        <w:tc>
          <w:tcPr>
            <w:tcW w:w="975" w:type="dxa"/>
          </w:tcPr>
          <w:p w:rsidR="002D6F8B" w:rsidRPr="005A5B7F" w:rsidRDefault="002D6F8B" w:rsidP="002D6F8B"/>
        </w:tc>
        <w:tc>
          <w:tcPr>
            <w:tcW w:w="1565" w:type="dxa"/>
          </w:tcPr>
          <w:p w:rsidR="002D6F8B" w:rsidRDefault="00000000" w:rsidP="002D6F8B">
            <w:hyperlink r:id="rId9" w:history="1">
              <w:r w:rsidR="002D6F8B" w:rsidRPr="00B1686D">
                <w:rPr>
                  <w:rStyle w:val="af1"/>
                </w:rPr>
                <w:t>http://biblioclub.ru</w:t>
              </w:r>
            </w:hyperlink>
            <w:r w:rsidR="002D6F8B">
              <w:t xml:space="preserve"> </w:t>
            </w:r>
          </w:p>
        </w:tc>
      </w:tr>
      <w:tr w:rsidR="002D6F8B" w:rsidRPr="00F9474F" w:rsidTr="00472E3B">
        <w:tc>
          <w:tcPr>
            <w:tcW w:w="647" w:type="dxa"/>
          </w:tcPr>
          <w:p w:rsidR="002D6F8B" w:rsidRPr="00F9474F" w:rsidRDefault="002D6F8B" w:rsidP="002D6F8B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2D6F8B" w:rsidRPr="009D51D1" w:rsidRDefault="002D6F8B" w:rsidP="002D6F8B">
            <w:r w:rsidRPr="008F51FA">
              <w:rPr>
                <w:color w:val="000000" w:themeColor="text1"/>
              </w:rPr>
              <w:t>Коммуникации и корпоративное управление: учебное пособие</w:t>
            </w:r>
          </w:p>
        </w:tc>
        <w:tc>
          <w:tcPr>
            <w:tcW w:w="1827" w:type="dxa"/>
          </w:tcPr>
          <w:p w:rsidR="002D6F8B" w:rsidRPr="009D51D1" w:rsidRDefault="002D6F8B" w:rsidP="002D6F8B">
            <w:r w:rsidRPr="008F51FA">
              <w:rPr>
                <w:color w:val="000000" w:themeColor="text1"/>
              </w:rPr>
              <w:t>Горфинкель В. Я. , Торопцов В. С., Швандар В. А.</w:t>
            </w:r>
          </w:p>
        </w:tc>
        <w:tc>
          <w:tcPr>
            <w:tcW w:w="1558" w:type="dxa"/>
          </w:tcPr>
          <w:p w:rsidR="002D6F8B" w:rsidRPr="009D51D1" w:rsidRDefault="002D6F8B" w:rsidP="002D6F8B">
            <w:r>
              <w:rPr>
                <w:color w:val="000000" w:themeColor="text1"/>
              </w:rPr>
              <w:t>М.: Юнити-Дана</w:t>
            </w:r>
          </w:p>
        </w:tc>
        <w:tc>
          <w:tcPr>
            <w:tcW w:w="867" w:type="dxa"/>
          </w:tcPr>
          <w:p w:rsidR="002D6F8B" w:rsidRPr="009D51D1" w:rsidRDefault="002D6F8B" w:rsidP="002D6F8B">
            <w:r w:rsidRPr="008F51FA">
              <w:rPr>
                <w:color w:val="000000" w:themeColor="text1"/>
              </w:rPr>
              <w:t>2015</w:t>
            </w:r>
          </w:p>
        </w:tc>
        <w:tc>
          <w:tcPr>
            <w:tcW w:w="975" w:type="dxa"/>
          </w:tcPr>
          <w:p w:rsidR="002D6F8B" w:rsidRPr="005A5B7F" w:rsidRDefault="002D6F8B" w:rsidP="002D6F8B"/>
        </w:tc>
        <w:tc>
          <w:tcPr>
            <w:tcW w:w="1565" w:type="dxa"/>
          </w:tcPr>
          <w:p w:rsidR="002D6F8B" w:rsidRPr="00F9474F" w:rsidRDefault="00000000" w:rsidP="002D6F8B">
            <w:pPr>
              <w:rPr>
                <w:lang w:val="en-US"/>
              </w:rPr>
            </w:pPr>
            <w:hyperlink r:id="rId10" w:history="1">
              <w:r w:rsidR="002D6F8B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821314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82131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8213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82131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A33D4C" w:rsidRPr="003C0E55" w:rsidRDefault="00A33D4C" w:rsidP="00821314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2131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82131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5CF" w:rsidRDefault="00EE55CF" w:rsidP="004F064B">
      <w:r>
        <w:separator/>
      </w:r>
    </w:p>
  </w:endnote>
  <w:endnote w:type="continuationSeparator" w:id="0">
    <w:p w:rsidR="00EE55CF" w:rsidRDefault="00EE55CF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5CF" w:rsidRDefault="00EE55CF" w:rsidP="004F064B">
      <w:r>
        <w:separator/>
      </w:r>
    </w:p>
  </w:footnote>
  <w:footnote w:type="continuationSeparator" w:id="0">
    <w:p w:rsidR="00EE55CF" w:rsidRDefault="00EE55CF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B7E6C"/>
    <w:multiLevelType w:val="hybridMultilevel"/>
    <w:tmpl w:val="99A27C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1974222">
    <w:abstractNumId w:val="24"/>
  </w:num>
  <w:num w:numId="2" w16cid:durableId="1373262948">
    <w:abstractNumId w:val="34"/>
  </w:num>
  <w:num w:numId="3" w16cid:durableId="1864705320">
    <w:abstractNumId w:val="28"/>
  </w:num>
  <w:num w:numId="4" w16cid:durableId="975524517">
    <w:abstractNumId w:val="15"/>
  </w:num>
  <w:num w:numId="5" w16cid:durableId="2011373600">
    <w:abstractNumId w:val="31"/>
  </w:num>
  <w:num w:numId="6" w16cid:durableId="1126460485">
    <w:abstractNumId w:val="26"/>
  </w:num>
  <w:num w:numId="7" w16cid:durableId="1691443835">
    <w:abstractNumId w:val="18"/>
  </w:num>
  <w:num w:numId="8" w16cid:durableId="1314721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77961">
    <w:abstractNumId w:val="6"/>
  </w:num>
  <w:num w:numId="10" w16cid:durableId="711731535">
    <w:abstractNumId w:val="23"/>
  </w:num>
  <w:num w:numId="11" w16cid:durableId="1261336272">
    <w:abstractNumId w:val="33"/>
  </w:num>
  <w:num w:numId="12" w16cid:durableId="401757460">
    <w:abstractNumId w:val="25"/>
  </w:num>
  <w:num w:numId="13" w16cid:durableId="2073237269">
    <w:abstractNumId w:val="32"/>
  </w:num>
  <w:num w:numId="14" w16cid:durableId="867523348">
    <w:abstractNumId w:val="5"/>
  </w:num>
  <w:num w:numId="15" w16cid:durableId="1208642513">
    <w:abstractNumId w:val="21"/>
  </w:num>
  <w:num w:numId="16" w16cid:durableId="1945531197">
    <w:abstractNumId w:val="36"/>
  </w:num>
  <w:num w:numId="17" w16cid:durableId="1667131583">
    <w:abstractNumId w:val="8"/>
  </w:num>
  <w:num w:numId="18" w16cid:durableId="167600020">
    <w:abstractNumId w:val="7"/>
  </w:num>
  <w:num w:numId="19" w16cid:durableId="622927660">
    <w:abstractNumId w:val="30"/>
  </w:num>
  <w:num w:numId="20" w16cid:durableId="1200315840">
    <w:abstractNumId w:val="27"/>
  </w:num>
  <w:num w:numId="21" w16cid:durableId="1791433838">
    <w:abstractNumId w:val="4"/>
  </w:num>
  <w:num w:numId="22" w16cid:durableId="40709788">
    <w:abstractNumId w:val="29"/>
  </w:num>
  <w:num w:numId="23" w16cid:durableId="256597653">
    <w:abstractNumId w:val="9"/>
  </w:num>
  <w:num w:numId="24" w16cid:durableId="1832982015">
    <w:abstractNumId w:val="0"/>
  </w:num>
  <w:num w:numId="25" w16cid:durableId="1211765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1988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8382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6058438">
    <w:abstractNumId w:val="3"/>
  </w:num>
  <w:num w:numId="29" w16cid:durableId="1144079198">
    <w:abstractNumId w:val="1"/>
  </w:num>
  <w:num w:numId="30" w16cid:durableId="842009220">
    <w:abstractNumId w:val="2"/>
  </w:num>
  <w:num w:numId="31" w16cid:durableId="1250315424">
    <w:abstractNumId w:val="16"/>
  </w:num>
  <w:num w:numId="32" w16cid:durableId="1087531856">
    <w:abstractNumId w:val="17"/>
  </w:num>
  <w:num w:numId="33" w16cid:durableId="1447891956">
    <w:abstractNumId w:val="13"/>
  </w:num>
  <w:num w:numId="34" w16cid:durableId="888496683">
    <w:abstractNumId w:val="20"/>
  </w:num>
  <w:num w:numId="35" w16cid:durableId="572200346">
    <w:abstractNumId w:val="11"/>
  </w:num>
  <w:num w:numId="36" w16cid:durableId="861625017">
    <w:abstractNumId w:val="10"/>
  </w:num>
  <w:num w:numId="37" w16cid:durableId="585577984">
    <w:abstractNumId w:val="14"/>
  </w:num>
  <w:num w:numId="38" w16cid:durableId="136581173">
    <w:abstractNumId w:val="19"/>
  </w:num>
  <w:num w:numId="39" w16cid:durableId="254556054">
    <w:abstractNumId w:val="12"/>
  </w:num>
  <w:num w:numId="40" w16cid:durableId="1569002683">
    <w:abstractNumId w:val="22"/>
  </w:num>
  <w:num w:numId="41" w16cid:durableId="254516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21E80"/>
    <w:rsid w:val="000E5510"/>
    <w:rsid w:val="001257E5"/>
    <w:rsid w:val="00133D47"/>
    <w:rsid w:val="001E1234"/>
    <w:rsid w:val="00240F46"/>
    <w:rsid w:val="00250CCD"/>
    <w:rsid w:val="0027627B"/>
    <w:rsid w:val="002919E2"/>
    <w:rsid w:val="002A76DF"/>
    <w:rsid w:val="002D6F8B"/>
    <w:rsid w:val="002E0AD8"/>
    <w:rsid w:val="002F3634"/>
    <w:rsid w:val="00314688"/>
    <w:rsid w:val="00314A35"/>
    <w:rsid w:val="0032737B"/>
    <w:rsid w:val="00344F89"/>
    <w:rsid w:val="00367DD3"/>
    <w:rsid w:val="00386B9E"/>
    <w:rsid w:val="003955E0"/>
    <w:rsid w:val="003A6CA8"/>
    <w:rsid w:val="003C65AA"/>
    <w:rsid w:val="003E5824"/>
    <w:rsid w:val="00415CCE"/>
    <w:rsid w:val="00470890"/>
    <w:rsid w:val="00472E3B"/>
    <w:rsid w:val="004823B9"/>
    <w:rsid w:val="004C0BBD"/>
    <w:rsid w:val="004F064B"/>
    <w:rsid w:val="005540C1"/>
    <w:rsid w:val="005A5B7F"/>
    <w:rsid w:val="005B1AA9"/>
    <w:rsid w:val="005B7815"/>
    <w:rsid w:val="005D221B"/>
    <w:rsid w:val="00603DD6"/>
    <w:rsid w:val="00616713"/>
    <w:rsid w:val="0064708B"/>
    <w:rsid w:val="00656207"/>
    <w:rsid w:val="00692D0C"/>
    <w:rsid w:val="006A0BB9"/>
    <w:rsid w:val="006A141D"/>
    <w:rsid w:val="006A34FE"/>
    <w:rsid w:val="00733212"/>
    <w:rsid w:val="00747345"/>
    <w:rsid w:val="0076236A"/>
    <w:rsid w:val="00781100"/>
    <w:rsid w:val="00781C32"/>
    <w:rsid w:val="007953CC"/>
    <w:rsid w:val="007B6D45"/>
    <w:rsid w:val="007C7D83"/>
    <w:rsid w:val="00814E02"/>
    <w:rsid w:val="00821314"/>
    <w:rsid w:val="00847FFC"/>
    <w:rsid w:val="008E3879"/>
    <w:rsid w:val="008E7738"/>
    <w:rsid w:val="00910696"/>
    <w:rsid w:val="00916AC7"/>
    <w:rsid w:val="00950CE2"/>
    <w:rsid w:val="00962095"/>
    <w:rsid w:val="00975A8C"/>
    <w:rsid w:val="009949E7"/>
    <w:rsid w:val="009D51D1"/>
    <w:rsid w:val="009E59AE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C101E"/>
    <w:rsid w:val="00AD4484"/>
    <w:rsid w:val="00B07982"/>
    <w:rsid w:val="00B1788E"/>
    <w:rsid w:val="00B33166"/>
    <w:rsid w:val="00B47330"/>
    <w:rsid w:val="00B53770"/>
    <w:rsid w:val="00BA244D"/>
    <w:rsid w:val="00BC5218"/>
    <w:rsid w:val="00C4448A"/>
    <w:rsid w:val="00C65B51"/>
    <w:rsid w:val="00C73044"/>
    <w:rsid w:val="00CA4A24"/>
    <w:rsid w:val="00CC3F05"/>
    <w:rsid w:val="00CC582C"/>
    <w:rsid w:val="00CE3FE2"/>
    <w:rsid w:val="00CF75D0"/>
    <w:rsid w:val="00D2259D"/>
    <w:rsid w:val="00D30F85"/>
    <w:rsid w:val="00D55CEB"/>
    <w:rsid w:val="00D94F2D"/>
    <w:rsid w:val="00DC7C98"/>
    <w:rsid w:val="00E149AF"/>
    <w:rsid w:val="00E475E7"/>
    <w:rsid w:val="00E55516"/>
    <w:rsid w:val="00E72786"/>
    <w:rsid w:val="00E857EB"/>
    <w:rsid w:val="00ED0E1D"/>
    <w:rsid w:val="00ED6314"/>
    <w:rsid w:val="00EE1DFF"/>
    <w:rsid w:val="00EE55CF"/>
    <w:rsid w:val="00EE6290"/>
    <w:rsid w:val="00EF63B6"/>
    <w:rsid w:val="00F01559"/>
    <w:rsid w:val="00F17AE8"/>
    <w:rsid w:val="00F429B5"/>
    <w:rsid w:val="00F42FF0"/>
    <w:rsid w:val="00F9474F"/>
    <w:rsid w:val="00F952A0"/>
    <w:rsid w:val="00FA0124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30F"/>
  <w15:docId w15:val="{2E237062-EE54-41D0-8F76-C8A618AF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2021-03-25T07:09:00Z</dcterms:created>
  <dcterms:modified xsi:type="dcterms:W3CDTF">2023-05-05T20:52:00Z</dcterms:modified>
</cp:coreProperties>
</file>