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C1E4" w14:textId="77777777" w:rsidR="00542C00" w:rsidRPr="000F542A" w:rsidRDefault="00542C00" w:rsidP="00542C00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2970C1E5" w14:textId="77777777" w:rsidR="00542C00" w:rsidRPr="000F542A" w:rsidRDefault="00542C00" w:rsidP="00542C00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2970C1E6" w14:textId="77777777" w:rsidR="00542C00" w:rsidRPr="000F542A" w:rsidRDefault="00542C00" w:rsidP="00542C00">
      <w:pPr>
        <w:tabs>
          <w:tab w:val="left" w:pos="0"/>
          <w:tab w:val="left" w:pos="1530"/>
        </w:tabs>
        <w:ind w:hanging="40"/>
        <w:jc w:val="center"/>
      </w:pPr>
    </w:p>
    <w:p w14:paraId="2970C1E7" w14:textId="77777777" w:rsidR="00542C00" w:rsidRPr="000F542A" w:rsidRDefault="00542C00" w:rsidP="00542C0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2970C1E8" w14:textId="77777777" w:rsidR="00542C00" w:rsidRPr="000F542A" w:rsidRDefault="00542C00" w:rsidP="00542C00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2970C1E9" w14:textId="77777777" w:rsidR="00542C00" w:rsidRPr="000F542A" w:rsidRDefault="00542C00" w:rsidP="00542C00">
      <w:pPr>
        <w:tabs>
          <w:tab w:val="left" w:pos="1530"/>
        </w:tabs>
        <w:ind w:hanging="40"/>
        <w:jc w:val="center"/>
      </w:pPr>
    </w:p>
    <w:p w14:paraId="2970C1EA" w14:textId="77777777" w:rsidR="00542C00" w:rsidRPr="000F542A" w:rsidRDefault="00542C00" w:rsidP="00542C00">
      <w:pPr>
        <w:tabs>
          <w:tab w:val="left" w:pos="1530"/>
        </w:tabs>
        <w:ind w:hanging="40"/>
        <w:jc w:val="center"/>
      </w:pPr>
    </w:p>
    <w:p w14:paraId="2970C1EB" w14:textId="77777777" w:rsidR="00542C00" w:rsidRPr="000F542A" w:rsidRDefault="00542C00" w:rsidP="00542C00">
      <w:pPr>
        <w:tabs>
          <w:tab w:val="left" w:pos="1530"/>
        </w:tabs>
        <w:ind w:hanging="40"/>
        <w:jc w:val="center"/>
      </w:pPr>
    </w:p>
    <w:p w14:paraId="2970C1EC" w14:textId="77777777" w:rsidR="00542C00" w:rsidRPr="000F542A" w:rsidRDefault="00542C00" w:rsidP="00542C00">
      <w:pPr>
        <w:tabs>
          <w:tab w:val="left" w:pos="1530"/>
        </w:tabs>
        <w:ind w:firstLine="5630"/>
      </w:pPr>
      <w:r w:rsidRPr="000F542A">
        <w:t>УТВЕРЖДАЮ</w:t>
      </w:r>
    </w:p>
    <w:p w14:paraId="2970C1ED" w14:textId="77777777" w:rsidR="00542C00" w:rsidRPr="000F542A" w:rsidRDefault="00542C00" w:rsidP="00542C00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2970C1EE" w14:textId="77777777" w:rsidR="00542C00" w:rsidRPr="000F542A" w:rsidRDefault="00542C00" w:rsidP="00542C00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2970C1EF" w14:textId="77777777" w:rsidR="00542C00" w:rsidRPr="000F542A" w:rsidRDefault="00542C00" w:rsidP="00542C00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2970C1F0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1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2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3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4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5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6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2970C1F7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2970C1F8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9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970C1FA" w14:textId="77777777" w:rsidR="00542C00" w:rsidRDefault="00542C00" w:rsidP="00542C00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6(П)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ТЕХНОЛОГИЧЕСКАЯ (ПРОЕКТНО-ТЕХНОЛОГИЧЕСКАЯ) ПРАКТИКА</w:t>
      </w:r>
    </w:p>
    <w:p w14:paraId="2970C1FB" w14:textId="77777777" w:rsidR="00542C00" w:rsidRPr="000F542A" w:rsidRDefault="00542C00" w:rsidP="00542C00">
      <w:pPr>
        <w:tabs>
          <w:tab w:val="left" w:pos="3822"/>
        </w:tabs>
        <w:ind w:hanging="40"/>
        <w:jc w:val="center"/>
      </w:pPr>
    </w:p>
    <w:p w14:paraId="2970C1FC" w14:textId="77777777" w:rsidR="00542C00" w:rsidRPr="000F542A" w:rsidRDefault="00542C00" w:rsidP="00542C00">
      <w:pPr>
        <w:ind w:hanging="40"/>
        <w:jc w:val="center"/>
        <w:rPr>
          <w:color w:val="000000"/>
        </w:rPr>
      </w:pPr>
    </w:p>
    <w:p w14:paraId="2970C1FD" w14:textId="77777777" w:rsidR="00542C00" w:rsidRPr="000F542A" w:rsidRDefault="00542C00" w:rsidP="00542C00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2970C1FE" w14:textId="77777777" w:rsidR="00542C00" w:rsidRPr="000F542A" w:rsidRDefault="00542C00" w:rsidP="00542C00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2970C1FF" w14:textId="77777777" w:rsidR="00542C00" w:rsidRPr="000F542A" w:rsidRDefault="00542C00" w:rsidP="00542C00">
      <w:pPr>
        <w:tabs>
          <w:tab w:val="right" w:leader="underscore" w:pos="8505"/>
        </w:tabs>
        <w:jc w:val="center"/>
        <w:rPr>
          <w:b/>
        </w:rPr>
      </w:pPr>
    </w:p>
    <w:p w14:paraId="2970C200" w14:textId="33C23A08" w:rsidR="00542C00" w:rsidRPr="000F542A" w:rsidRDefault="00542C00" w:rsidP="00542C00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B719BD">
        <w:rPr>
          <w:bCs/>
        </w:rPr>
        <w:t>2</w:t>
      </w:r>
      <w:r w:rsidRPr="000F542A">
        <w:rPr>
          <w:bCs/>
        </w:rPr>
        <w:t xml:space="preserve">) </w:t>
      </w:r>
    </w:p>
    <w:p w14:paraId="2970C201" w14:textId="77777777" w:rsidR="00542C00" w:rsidRPr="000F542A" w:rsidRDefault="00542C00" w:rsidP="00542C00">
      <w:pPr>
        <w:tabs>
          <w:tab w:val="left" w:pos="3822"/>
        </w:tabs>
        <w:jc w:val="center"/>
        <w:rPr>
          <w:bCs/>
        </w:rPr>
      </w:pPr>
    </w:p>
    <w:p w14:paraId="2970C202" w14:textId="77777777" w:rsidR="00542C00" w:rsidRPr="000F542A" w:rsidRDefault="00542C00" w:rsidP="00542C00">
      <w:pPr>
        <w:tabs>
          <w:tab w:val="left" w:pos="3822"/>
        </w:tabs>
        <w:jc w:val="center"/>
        <w:rPr>
          <w:bCs/>
        </w:rPr>
      </w:pPr>
    </w:p>
    <w:p w14:paraId="2970C203" w14:textId="77777777" w:rsidR="00542C00" w:rsidRPr="000F542A" w:rsidRDefault="00542C00" w:rsidP="00542C00">
      <w:pPr>
        <w:tabs>
          <w:tab w:val="left" w:pos="3822"/>
        </w:tabs>
        <w:jc w:val="center"/>
        <w:rPr>
          <w:bCs/>
        </w:rPr>
      </w:pPr>
    </w:p>
    <w:p w14:paraId="2970C204" w14:textId="77777777" w:rsidR="00542C00" w:rsidRPr="000F542A" w:rsidRDefault="00542C00" w:rsidP="00542C00">
      <w:pPr>
        <w:tabs>
          <w:tab w:val="left" w:pos="3822"/>
        </w:tabs>
        <w:jc w:val="center"/>
        <w:rPr>
          <w:bCs/>
        </w:rPr>
      </w:pPr>
    </w:p>
    <w:p w14:paraId="2970C205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6" w14:textId="77777777" w:rsidR="00F07CB2" w:rsidRPr="000F542A" w:rsidRDefault="00F07CB2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7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8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9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A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B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C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D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0F" w14:textId="77777777" w:rsidR="00542C00" w:rsidRPr="000F542A" w:rsidRDefault="00542C00" w:rsidP="00304B42">
      <w:pPr>
        <w:tabs>
          <w:tab w:val="left" w:pos="748"/>
          <w:tab w:val="left" w:pos="828"/>
          <w:tab w:val="left" w:pos="3822"/>
        </w:tabs>
      </w:pPr>
    </w:p>
    <w:p w14:paraId="2970C210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11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12" w14:textId="77777777" w:rsidR="00542C00" w:rsidRPr="000F542A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</w:p>
    <w:p w14:paraId="2970C213" w14:textId="77777777" w:rsidR="00542C00" w:rsidRPr="000F542A" w:rsidRDefault="00542C00" w:rsidP="00542C00">
      <w:pPr>
        <w:tabs>
          <w:tab w:val="left" w:pos="5130"/>
        </w:tabs>
      </w:pPr>
      <w:r w:rsidRPr="000F542A">
        <w:tab/>
      </w:r>
    </w:p>
    <w:p w14:paraId="2970C214" w14:textId="77777777" w:rsidR="00542C00" w:rsidRDefault="00542C00" w:rsidP="00542C00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30C04C1C" w14:textId="4F52859E" w:rsidR="00304B42" w:rsidRPr="000F542A" w:rsidRDefault="00304B42" w:rsidP="00542C00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719BD">
        <w:t>2</w:t>
      </w:r>
    </w:p>
    <w:p w14:paraId="2970C215" w14:textId="77777777" w:rsidR="00542C00" w:rsidRDefault="00542C00" w:rsidP="00542C00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970C216" w14:textId="77777777" w:rsidR="00014CAC" w:rsidRDefault="00014CAC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970C217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2970C218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2970C219" w14:textId="77777777" w:rsidR="002C1B18" w:rsidRPr="002C1B18" w:rsidRDefault="00DE17ED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Т</w:t>
      </w:r>
      <w:r w:rsidR="00014CAC">
        <w:rPr>
          <w:bCs/>
        </w:rPr>
        <w:t>ехнологическая (проектно-технологическая) практика</w:t>
      </w:r>
      <w:r w:rsidR="002C1B18" w:rsidRPr="002C1B18">
        <w:rPr>
          <w:bCs/>
          <w:lang w:val="x-none"/>
        </w:rPr>
        <w:t xml:space="preserve"> является компонентом </w:t>
      </w:r>
      <w:r w:rsidR="00014CAC" w:rsidRPr="002C1B18">
        <w:rPr>
          <w:bCs/>
          <w:lang w:val="x-none"/>
        </w:rPr>
        <w:t>практической</w:t>
      </w:r>
      <w:r w:rsidR="005D7EEF" w:rsidRPr="002C1B18">
        <w:rPr>
          <w:bCs/>
          <w:lang w:val="x-none"/>
        </w:rPr>
        <w:t xml:space="preserve"> </w:t>
      </w:r>
      <w:r w:rsidR="005D7EEF">
        <w:rPr>
          <w:bCs/>
        </w:rPr>
        <w:t>подготовки</w:t>
      </w:r>
    </w:p>
    <w:p w14:paraId="2970C21A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2970C21B" w14:textId="77777777" w:rsidR="002C1B18" w:rsidRPr="00014CAC" w:rsidRDefault="006B769E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>
        <w:rPr>
          <w:bCs/>
          <w:lang w:val="x-none"/>
        </w:rPr>
        <w:t>Тип</w:t>
      </w:r>
      <w:r w:rsidR="002C1B18" w:rsidRPr="002C1B18">
        <w:rPr>
          <w:bCs/>
          <w:lang w:val="x-none"/>
        </w:rPr>
        <w:t xml:space="preserve"> практики: </w:t>
      </w:r>
      <w:r w:rsidR="00014CAC">
        <w:rPr>
          <w:bCs/>
        </w:rPr>
        <w:t>технологическая (проектно-технологическая)</w:t>
      </w:r>
    </w:p>
    <w:p w14:paraId="2970C21C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2970C21D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2970C21E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970C21F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970C220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2970C221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3C7" w:rsidRPr="003C0E55" w14:paraId="2970C226" w14:textId="77777777" w:rsidTr="00BE5A2E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22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70C223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970C224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2970C225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3C7F89" w:rsidRPr="003C0E55" w14:paraId="2970C22D" w14:textId="77777777" w:rsidTr="002C5051">
        <w:trPr>
          <w:trHeight w:val="169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27" w14:textId="77777777" w:rsidR="003C7F89" w:rsidRPr="00E410C8" w:rsidRDefault="003C7F89" w:rsidP="00442408">
            <w:pPr>
              <w:pStyle w:val="aff1"/>
              <w:jc w:val="center"/>
            </w:pPr>
            <w:r w:rsidRPr="00014CAC"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70C228" w14:textId="77777777" w:rsidR="003C7F89" w:rsidRPr="00296455" w:rsidRDefault="003C7F89" w:rsidP="003C7F89">
            <w:pPr>
              <w:pStyle w:val="aff1"/>
            </w:pPr>
            <w:r w:rsidRPr="003C7F89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970C229" w14:textId="77777777" w:rsidR="003C7F89" w:rsidRPr="00D93796" w:rsidRDefault="00DE17ED" w:rsidP="003C7F89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C7F89" w:rsidRPr="00D93796">
              <w:rPr>
                <w:lang w:eastAsia="en-US"/>
              </w:rPr>
              <w:t>УК – 2.1 знать</w:t>
            </w:r>
            <w:r w:rsidR="003C7F89" w:rsidRPr="00D93796">
              <w:t xml:space="preserve"> основы правового регулирования деятельности в сфере физической культуры и спорта</w:t>
            </w:r>
          </w:p>
          <w:p w14:paraId="2970C22A" w14:textId="77777777" w:rsidR="003C7F89" w:rsidRPr="00D93796" w:rsidRDefault="00DE17ED" w:rsidP="003C7F89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C7F89" w:rsidRPr="00D93796">
              <w:rPr>
                <w:lang w:eastAsia="en-US"/>
              </w:rPr>
              <w:t>УК – 2.2 уметь</w:t>
            </w:r>
            <w:r w:rsidR="003C7F89" w:rsidRPr="00D93796">
              <w:t xml:space="preserve"> обобщать информацию, анализировать, воспринимать информацию, ставить цели и выбирать пути её достижения</w:t>
            </w:r>
          </w:p>
          <w:p w14:paraId="2970C22B" w14:textId="77777777" w:rsidR="003C7F89" w:rsidRPr="00D93796" w:rsidRDefault="00DE17ED" w:rsidP="003C7F89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C7F89" w:rsidRPr="00D93796">
              <w:rPr>
                <w:lang w:eastAsia="en-US"/>
              </w:rPr>
              <w:t>УК – 2.3 владеть</w:t>
            </w:r>
            <w:r w:rsidR="003C7F89" w:rsidRPr="00D93796">
              <w:t xml:space="preserve"> культурой мышления, способностью к обобщению, анализу, восприятию информации, постановке цели и выбору путей её достижения</w:t>
            </w:r>
          </w:p>
          <w:p w14:paraId="2970C22C" w14:textId="77777777" w:rsidR="003C7F89" w:rsidRPr="00D93796" w:rsidRDefault="003C7F89" w:rsidP="003C7F89">
            <w:pPr>
              <w:pStyle w:val="a6"/>
              <w:jc w:val="both"/>
              <w:rPr>
                <w:lang w:eastAsia="en-US"/>
              </w:rPr>
            </w:pPr>
          </w:p>
        </w:tc>
      </w:tr>
      <w:tr w:rsidR="003C7F89" w:rsidRPr="003C0E55" w14:paraId="2970C233" w14:textId="77777777" w:rsidTr="002C5051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2E" w14:textId="77777777" w:rsidR="003C7F89" w:rsidRPr="00E410C8" w:rsidRDefault="003C7F89" w:rsidP="003C7F89">
            <w:pPr>
              <w:pStyle w:val="aff1"/>
              <w:jc w:val="center"/>
            </w:pPr>
            <w:r w:rsidRPr="00014CAC">
              <w:t>УК-3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70C22F" w14:textId="77777777" w:rsidR="003C7F89" w:rsidRPr="00296455" w:rsidRDefault="003C7F89" w:rsidP="003C7F89">
            <w:pPr>
              <w:pStyle w:val="aff1"/>
            </w:pPr>
            <w:r w:rsidRPr="003C7F89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2970C230" w14:textId="77777777" w:rsidR="003C7F89" w:rsidRPr="00D93796" w:rsidRDefault="00DE17ED" w:rsidP="003C7F89">
            <w:pPr>
              <w:jc w:val="both"/>
            </w:pPr>
            <w:r>
              <w:t>И</w:t>
            </w:r>
            <w:r w:rsidR="003C7F89" w:rsidRPr="00D93796">
              <w:t>УК - 3.1 знать способы организации сотрудничество обучающихся, психолого</w:t>
            </w:r>
            <w:r w:rsidR="005C422E">
              <w:t>-</w:t>
            </w:r>
            <w:r w:rsidR="003C7F89" w:rsidRPr="00D93796">
              <w:t>педагогические основы творческих способностей обучающихся</w:t>
            </w:r>
          </w:p>
          <w:p w14:paraId="2970C231" w14:textId="77777777" w:rsidR="003C7F89" w:rsidRPr="00D93796" w:rsidRDefault="00DE17ED" w:rsidP="003C7F89">
            <w:pPr>
              <w:jc w:val="both"/>
            </w:pPr>
            <w:r>
              <w:t>И</w:t>
            </w:r>
            <w:r w:rsidR="003C7F89" w:rsidRPr="00D93796">
              <w:t>УК – 3.2 уметь организовать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  <w:p w14:paraId="2970C232" w14:textId="77777777" w:rsidR="003C7F89" w:rsidRPr="00D93796" w:rsidRDefault="00DE17ED" w:rsidP="003C7F89">
            <w:pPr>
              <w:jc w:val="both"/>
            </w:pPr>
            <w:r>
              <w:t>И</w:t>
            </w:r>
            <w:r w:rsidR="003C7F89" w:rsidRPr="00D93796">
              <w:t>УК - 3.3 владеть методами и приемами организации сотрудничества обучающихся, поддержки их активности и инициативности, самостоятельности, развития творческих способностей обучающихся</w:t>
            </w:r>
          </w:p>
        </w:tc>
      </w:tr>
      <w:tr w:rsidR="003C7F89" w:rsidRPr="003C0E55" w14:paraId="2970C240" w14:textId="77777777" w:rsidTr="008748A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3B" w14:textId="77777777" w:rsidR="003C7F89" w:rsidRPr="00E410C8" w:rsidRDefault="003C7F89" w:rsidP="003C7F89">
            <w:pPr>
              <w:pStyle w:val="aff1"/>
              <w:jc w:val="center"/>
            </w:pPr>
            <w: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70C23C" w14:textId="77777777" w:rsidR="003C7F89" w:rsidRPr="00296455" w:rsidRDefault="003C7F89" w:rsidP="003C7F89">
            <w:pPr>
              <w:pStyle w:val="aff1"/>
            </w:pPr>
            <w:r w:rsidRPr="005D7EEF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14:paraId="2970C23D" w14:textId="77777777" w:rsidR="003C7F89" w:rsidRPr="00C72D29" w:rsidRDefault="00DE17ED" w:rsidP="003C7F89">
            <w:pPr>
              <w:pStyle w:val="a6"/>
              <w:jc w:val="both"/>
            </w:pPr>
            <w:r>
              <w:t>И</w:t>
            </w:r>
            <w:r w:rsidR="003C7F89" w:rsidRPr="00C72D29">
              <w:t>ОПК – 2.1 возможности применения компьютерных технологий в процессе обучения физической культуре и спорту; инновационные педагогические технологии</w:t>
            </w:r>
          </w:p>
          <w:p w14:paraId="2970C23E" w14:textId="77777777" w:rsidR="003C7F89" w:rsidRPr="00C72D29" w:rsidRDefault="00DE17ED" w:rsidP="003C7F89">
            <w:pPr>
              <w:pStyle w:val="a6"/>
              <w:jc w:val="both"/>
            </w:pPr>
            <w:r>
              <w:t>И</w:t>
            </w:r>
            <w:r w:rsidR="003C7F89" w:rsidRPr="00C72D29">
              <w:t>ОПК – 2.2 уметь использовать элементы исследовательской работы в процессе педагогической деятельности</w:t>
            </w:r>
          </w:p>
          <w:p w14:paraId="2970C23F" w14:textId="77777777" w:rsidR="003C7F89" w:rsidRPr="00C72D29" w:rsidRDefault="00DE17ED" w:rsidP="003C7F89">
            <w:pPr>
              <w:pStyle w:val="a6"/>
              <w:jc w:val="both"/>
            </w:pPr>
            <w:r>
              <w:lastRenderedPageBreak/>
              <w:t>И</w:t>
            </w:r>
            <w:r w:rsidR="003C7F89" w:rsidRPr="00C72D29">
              <w:t>ОПК – 2.3 владеть основными методами информационных технологий в профессиональной деятельности</w:t>
            </w:r>
          </w:p>
        </w:tc>
      </w:tr>
      <w:tr w:rsidR="003C7F89" w:rsidRPr="003C0E55" w14:paraId="2970C247" w14:textId="77777777" w:rsidTr="008748A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41" w14:textId="77777777" w:rsidR="003C7F89" w:rsidRDefault="003C7F89" w:rsidP="003C7F89">
            <w:pPr>
              <w:pStyle w:val="aff1"/>
              <w:jc w:val="center"/>
            </w:pPr>
            <w: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70C242" w14:textId="77777777" w:rsidR="003C7F89" w:rsidRPr="00296455" w:rsidRDefault="003C7F89" w:rsidP="003C7F89">
            <w:pPr>
              <w:pStyle w:val="aff1"/>
            </w:pPr>
            <w:r w:rsidRPr="005D7EEF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2970C243" w14:textId="77777777" w:rsidR="003C7F89" w:rsidRPr="00D079C6" w:rsidRDefault="00DE17ED" w:rsidP="003C7F89">
            <w:pPr>
              <w:jc w:val="both"/>
            </w:pPr>
            <w:r>
              <w:t>И</w:t>
            </w:r>
            <w:r w:rsidR="003C7F89" w:rsidRPr="00D079C6">
              <w:t>ОПК – 6.1 знать психологические особенности участников образовательного процесса</w:t>
            </w:r>
            <w:r w:rsidR="003C7F89">
              <w:t>,</w:t>
            </w:r>
            <w:r w:rsidR="003C7F89" w:rsidRPr="00D079C6">
              <w:t xml:space="preserve"> в том числе обучающихся с особыми образовательными потребностями</w:t>
            </w:r>
          </w:p>
          <w:p w14:paraId="2970C244" w14:textId="77777777" w:rsidR="003C7F89" w:rsidRPr="00D079C6" w:rsidRDefault="00DE17ED" w:rsidP="003C7F89">
            <w:pPr>
              <w:jc w:val="both"/>
            </w:pPr>
            <w:r>
              <w:t>И</w:t>
            </w:r>
            <w:r w:rsidR="003C7F89" w:rsidRPr="00D079C6">
              <w:t>ОПК – 6.2 уметь использовать знания при выстраивании продуктивного взаимодействию с участниками образовательного процесса</w:t>
            </w:r>
            <w:r w:rsidR="003C7F89">
              <w:t xml:space="preserve">, </w:t>
            </w:r>
            <w:r w:rsidR="003C7F89" w:rsidRPr="00D079C6">
              <w:t>в том числе обучающихся с особыми образовательными потребностями</w:t>
            </w:r>
          </w:p>
          <w:p w14:paraId="2970C245" w14:textId="77777777" w:rsidR="003C7F89" w:rsidRPr="00D079C6" w:rsidRDefault="00DE17ED" w:rsidP="003C7F89">
            <w:pPr>
              <w:jc w:val="both"/>
            </w:pPr>
            <w:r>
              <w:t>И</w:t>
            </w:r>
            <w:r w:rsidR="003C7F89" w:rsidRPr="00D079C6">
              <w:t xml:space="preserve">ОПК </w:t>
            </w:r>
            <w:proofErr w:type="gramStart"/>
            <w:r w:rsidR="003C7F89" w:rsidRPr="00D079C6">
              <w:t>-  6.3</w:t>
            </w:r>
            <w:proofErr w:type="gramEnd"/>
            <w:r w:rsidR="003C7F89" w:rsidRPr="00D079C6">
              <w:t xml:space="preserve"> методами и приемами эффективного взаимодействию с участниками образовательного процесса</w:t>
            </w:r>
            <w:r w:rsidR="003C7F89">
              <w:t>,</w:t>
            </w:r>
            <w:r w:rsidR="003C7F89" w:rsidRPr="00D079C6">
              <w:t xml:space="preserve"> в том числе обучающихся с особыми образовательными потребностями</w:t>
            </w:r>
          </w:p>
          <w:p w14:paraId="2970C246" w14:textId="77777777" w:rsidR="003C7F89" w:rsidRPr="00D079C6" w:rsidRDefault="003C7F89" w:rsidP="003C7F89">
            <w:pPr>
              <w:jc w:val="both"/>
            </w:pPr>
          </w:p>
        </w:tc>
      </w:tr>
      <w:tr w:rsidR="003C7F89" w:rsidRPr="003C0E55" w14:paraId="2970C24E" w14:textId="77777777" w:rsidTr="008748A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48" w14:textId="77777777" w:rsidR="003C7F89" w:rsidRPr="00E410C8" w:rsidRDefault="003C7F89" w:rsidP="003C7F89">
            <w:pPr>
              <w:pStyle w:val="aff1"/>
              <w:jc w:val="center"/>
            </w:pPr>
            <w: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70C249" w14:textId="77777777" w:rsidR="003C7F89" w:rsidRPr="00296455" w:rsidRDefault="003C7F89" w:rsidP="003C7F89">
            <w:pPr>
              <w:pStyle w:val="aff1"/>
            </w:pPr>
            <w:r w:rsidRPr="00CC186F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2970C24A" w14:textId="77777777" w:rsidR="003C7F89" w:rsidRPr="002A186F" w:rsidRDefault="00DE17ED" w:rsidP="003C7F8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3C7F89" w:rsidRPr="002A186F">
              <w:rPr>
                <w:rFonts w:eastAsia="SimSun"/>
                <w:kern w:val="3"/>
                <w:lang w:eastAsia="zh-CN"/>
              </w:rPr>
              <w:t>ОПК – 7.1 знать</w:t>
            </w:r>
            <w:r w:rsidR="003C7F89" w:rsidRPr="002A186F">
              <w:rPr>
                <w:rFonts w:eastAsia="Calibri"/>
              </w:rPr>
              <w:t xml:space="preserve"> структуру и содержание образовательного процесса, психолого-педагогические особенности его участников</w:t>
            </w:r>
          </w:p>
          <w:p w14:paraId="2970C24B" w14:textId="77777777" w:rsidR="003C7F89" w:rsidRPr="002A186F" w:rsidRDefault="00DE17ED" w:rsidP="003C7F8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3C7F89" w:rsidRPr="002A186F">
              <w:rPr>
                <w:rFonts w:eastAsia="SimSun"/>
                <w:kern w:val="3"/>
                <w:lang w:eastAsia="zh-CN"/>
              </w:rPr>
              <w:t>ОПК - 7.2 уметь</w:t>
            </w:r>
            <w:r w:rsidR="003C7F89" w:rsidRPr="002A186F">
              <w:rPr>
                <w:rFonts w:eastAsia="Calibri"/>
              </w:rPr>
              <w:t xml:space="preserve"> осуществлять взаимодействие с участниками образовательного процесса</w:t>
            </w:r>
          </w:p>
          <w:p w14:paraId="2970C24C" w14:textId="77777777" w:rsidR="003C7F89" w:rsidRPr="002A186F" w:rsidRDefault="00DE17ED" w:rsidP="003C7F8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3C7F89" w:rsidRPr="002A186F">
              <w:rPr>
                <w:rFonts w:eastAsia="SimSun"/>
                <w:kern w:val="3"/>
                <w:lang w:eastAsia="zh-CN"/>
              </w:rPr>
              <w:t>ОПК – 7.3 владеть</w:t>
            </w:r>
            <w:r w:rsidR="003C7F89" w:rsidRPr="002A186F">
              <w:rPr>
                <w:rFonts w:eastAsia="Calibri"/>
              </w:rPr>
              <w:t xml:space="preserve"> навыками устной и письменной коммуникации с участниками образовательного процесса</w:t>
            </w:r>
          </w:p>
          <w:p w14:paraId="2970C24D" w14:textId="77777777" w:rsidR="003C7F89" w:rsidRPr="002A186F" w:rsidRDefault="003C7F89" w:rsidP="003C7F8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5C422E" w:rsidRPr="003C0E55" w14:paraId="2970C255" w14:textId="77777777" w:rsidTr="00085710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4F" w14:textId="77777777" w:rsidR="005C422E" w:rsidRDefault="005C422E" w:rsidP="005C422E">
            <w:pPr>
              <w:pStyle w:val="aff1"/>
              <w:jc w:val="center"/>
            </w:pPr>
            <w:r>
              <w:t>ОПК-9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70C250" w14:textId="77777777" w:rsidR="005C422E" w:rsidRDefault="005C422E" w:rsidP="005C422E">
            <w:pPr>
              <w:pStyle w:val="aff1"/>
              <w:jc w:val="both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2970C251" w14:textId="77777777" w:rsidR="005C422E" w:rsidRPr="00296455" w:rsidRDefault="005C422E" w:rsidP="005C422E">
            <w:pPr>
              <w:pStyle w:val="aff1"/>
              <w:jc w:val="both"/>
            </w:pPr>
          </w:p>
        </w:tc>
        <w:tc>
          <w:tcPr>
            <w:tcW w:w="4961" w:type="dxa"/>
          </w:tcPr>
          <w:p w14:paraId="2970C252" w14:textId="77777777" w:rsidR="005C422E" w:rsidRPr="00517D2F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 w:rsidRPr="00517D2F">
              <w:rPr>
                <w:rFonts w:eastAsia="SimSun"/>
                <w:kern w:val="3"/>
                <w:lang w:eastAsia="zh-CN"/>
              </w:rPr>
              <w:t>ОПК – 9.1 знает и понимает принципы работы современных информационных технологий.</w:t>
            </w:r>
          </w:p>
          <w:p w14:paraId="2970C253" w14:textId="77777777" w:rsidR="005C422E" w:rsidRPr="00517D2F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 w:rsidRPr="00517D2F">
              <w:rPr>
                <w:rFonts w:eastAsia="SimSun"/>
                <w:kern w:val="3"/>
                <w:lang w:eastAsia="zh-CN"/>
              </w:rPr>
              <w:t>ОПК – 9.2. умеет подбирать различные виды информационных технологий для решения профессиональных задач</w:t>
            </w:r>
          </w:p>
          <w:p w14:paraId="2970C254" w14:textId="77777777" w:rsidR="005C422E" w:rsidRPr="00517D2F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 w:rsidRPr="00517D2F">
              <w:rPr>
                <w:rFonts w:eastAsia="SimSun"/>
                <w:kern w:val="3"/>
                <w:lang w:eastAsia="zh-CN"/>
              </w:rPr>
              <w:t>ОПК – 9.3 владеет принципами работы современных информационных технологий для решения задач профессиональной деятельности.</w:t>
            </w:r>
          </w:p>
        </w:tc>
      </w:tr>
      <w:tr w:rsidR="005C422E" w:rsidRPr="003C0E55" w14:paraId="2970C25B" w14:textId="77777777" w:rsidTr="00085710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56" w14:textId="77777777" w:rsidR="005C422E" w:rsidRDefault="005C422E" w:rsidP="005C422E">
            <w:pPr>
              <w:pStyle w:val="aff1"/>
              <w:jc w:val="center"/>
            </w:pPr>
            <w: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70C257" w14:textId="77777777" w:rsidR="005C422E" w:rsidRPr="00CC186F" w:rsidRDefault="005C422E" w:rsidP="005C422E">
            <w:pPr>
              <w:pStyle w:val="aff1"/>
              <w:jc w:val="both"/>
            </w:pPr>
            <w:r w:rsidRPr="005D7EEF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2970C258" w14:textId="77777777" w:rsidR="005C422E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>
              <w:rPr>
                <w:rFonts w:eastAsia="SimSun"/>
                <w:kern w:val="3"/>
                <w:lang w:eastAsia="zh-CN"/>
              </w:rPr>
              <w:t>ПК – 6.1</w:t>
            </w:r>
            <w:r w:rsidR="005C422E" w:rsidRPr="00200C9B">
              <w:rPr>
                <w:rFonts w:eastAsia="Calibri"/>
              </w:rPr>
              <w:t xml:space="preserve"> </w:t>
            </w:r>
            <w:r w:rsidR="005C422E">
              <w:rPr>
                <w:rFonts w:eastAsia="Calibri"/>
              </w:rPr>
              <w:t xml:space="preserve">знать современные </w:t>
            </w:r>
            <w:r w:rsidR="005C422E" w:rsidRPr="00200C9B">
              <w:rPr>
                <w:rFonts w:eastAsia="Calibri"/>
              </w:rPr>
              <w:t>методики, технологии и приемы обучения</w:t>
            </w:r>
          </w:p>
          <w:p w14:paraId="2970C259" w14:textId="77777777" w:rsidR="005C422E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5C422E">
              <w:rPr>
                <w:rFonts w:eastAsia="Calibri"/>
              </w:rPr>
              <w:t xml:space="preserve">ПК – 6.2 уметь </w:t>
            </w:r>
            <w:r w:rsidR="005C422E" w:rsidRPr="00200C9B">
              <w:rPr>
                <w:rFonts w:eastAsia="Calibri"/>
              </w:rPr>
              <w:t>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2970C25A" w14:textId="77777777" w:rsidR="005C422E" w:rsidRPr="00C26890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Calibri"/>
              </w:rPr>
              <w:t>И</w:t>
            </w:r>
            <w:r w:rsidR="005C422E">
              <w:rPr>
                <w:rFonts w:eastAsia="Calibri"/>
              </w:rPr>
              <w:t>ПК – 6.3 владеть</w:t>
            </w:r>
            <w:r w:rsidR="005C422E" w:rsidRPr="00200C9B">
              <w:rPr>
                <w:rFonts w:eastAsia="Calibri"/>
              </w:rPr>
              <w:t xml:space="preserve">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  <w:tr w:rsidR="005C422E" w:rsidRPr="003C0E55" w14:paraId="2970C262" w14:textId="77777777" w:rsidTr="00D72FAB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5C" w14:textId="77777777" w:rsidR="005C422E" w:rsidRDefault="005C422E" w:rsidP="005C422E">
            <w:pPr>
              <w:pStyle w:val="aff1"/>
              <w:jc w:val="center"/>
            </w:pPr>
            <w:r>
              <w:t>ПК-7</w:t>
            </w:r>
          </w:p>
        </w:tc>
        <w:tc>
          <w:tcPr>
            <w:tcW w:w="3686" w:type="dxa"/>
          </w:tcPr>
          <w:p w14:paraId="2970C25D" w14:textId="77777777" w:rsidR="005C422E" w:rsidRPr="00200C9B" w:rsidRDefault="005C422E" w:rsidP="005C422E">
            <w:pPr>
              <w:jc w:val="both"/>
            </w:pPr>
            <w:r w:rsidRPr="008F1642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961" w:type="dxa"/>
          </w:tcPr>
          <w:p w14:paraId="2970C25E" w14:textId="77777777" w:rsidR="005C422E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>
              <w:rPr>
                <w:rFonts w:eastAsia="SimSun"/>
                <w:kern w:val="3"/>
                <w:lang w:eastAsia="zh-CN"/>
              </w:rPr>
              <w:t xml:space="preserve">ПК – 7.1 знать структуру, содержания, основные направления культурно-просветительских программ/ проектов/ </w:t>
            </w:r>
            <w:r w:rsidR="005C422E">
              <w:rPr>
                <w:rFonts w:eastAsia="SimSun"/>
                <w:kern w:val="3"/>
                <w:lang w:eastAsia="zh-CN"/>
              </w:rPr>
              <w:lastRenderedPageBreak/>
              <w:t>мероприятий в сфере физической культуры и спорта</w:t>
            </w:r>
          </w:p>
          <w:p w14:paraId="2970C25F" w14:textId="77777777" w:rsidR="005C422E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>
              <w:rPr>
                <w:rFonts w:eastAsia="SimSun"/>
                <w:kern w:val="3"/>
                <w:lang w:eastAsia="zh-CN"/>
              </w:rPr>
              <w:t>ПК – 7.2 уметь разрабатывать культурно-просветительские программы/ проекты/ мероприятия в сфере физической культуры и спорта</w:t>
            </w:r>
          </w:p>
          <w:p w14:paraId="2970C260" w14:textId="77777777" w:rsidR="005C422E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>
              <w:rPr>
                <w:rFonts w:eastAsia="SimSun"/>
                <w:kern w:val="3"/>
                <w:lang w:eastAsia="zh-CN"/>
              </w:rPr>
              <w:t>ПК – 7.3 владеть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  <w:p w14:paraId="2970C261" w14:textId="77777777" w:rsidR="005C422E" w:rsidRDefault="005C422E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5C422E" w:rsidRPr="003C0E55" w14:paraId="2970C268" w14:textId="77777777" w:rsidTr="00D72FAB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63" w14:textId="77777777" w:rsidR="005C422E" w:rsidRPr="00E410C8" w:rsidRDefault="005C422E" w:rsidP="005C422E">
            <w:pPr>
              <w:pStyle w:val="aff1"/>
              <w:jc w:val="center"/>
            </w:pPr>
            <w:r>
              <w:lastRenderedPageBreak/>
              <w:t>ПК-8</w:t>
            </w:r>
          </w:p>
        </w:tc>
        <w:tc>
          <w:tcPr>
            <w:tcW w:w="3686" w:type="dxa"/>
          </w:tcPr>
          <w:p w14:paraId="2970C264" w14:textId="77777777" w:rsidR="005C422E" w:rsidRPr="00200C9B" w:rsidRDefault="005C422E" w:rsidP="005C422E">
            <w:pPr>
              <w:jc w:val="both"/>
            </w:pPr>
            <w:r w:rsidRPr="00F019EE">
              <w:tab/>
              <w:t>Способен организовывать деятельность обучающихся, направленную на освоение дополнительной общеобразовательной программы</w:t>
            </w:r>
          </w:p>
        </w:tc>
        <w:tc>
          <w:tcPr>
            <w:tcW w:w="4961" w:type="dxa"/>
          </w:tcPr>
          <w:p w14:paraId="2970C265" w14:textId="77777777" w:rsidR="005C422E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>
              <w:rPr>
                <w:rFonts w:eastAsia="SimSun"/>
                <w:kern w:val="3"/>
                <w:lang w:eastAsia="zh-CN"/>
              </w:rPr>
              <w:t>ПК – 8.1 знать структуру и содержание общеобразовательных программ дополнительного образования</w:t>
            </w:r>
          </w:p>
          <w:p w14:paraId="2970C266" w14:textId="77777777" w:rsidR="005C422E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>
              <w:rPr>
                <w:rFonts w:eastAsia="SimSun"/>
                <w:kern w:val="3"/>
                <w:lang w:eastAsia="zh-CN"/>
              </w:rPr>
              <w:t>ПК – 8.2 уметь разрабатывать общеразвивающие программы дополнительного образования, определять их структуру и содержание</w:t>
            </w:r>
          </w:p>
          <w:p w14:paraId="2970C267" w14:textId="77777777" w:rsidR="005C422E" w:rsidRDefault="00DE17ED" w:rsidP="005C422E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C422E">
              <w:rPr>
                <w:rFonts w:eastAsia="SimSun"/>
                <w:kern w:val="3"/>
                <w:lang w:eastAsia="zh-CN"/>
              </w:rPr>
              <w:t>ПК – 8.3 владеть навыками проведения занятий в рамках дополнительного образования детей школьного возраста</w:t>
            </w:r>
          </w:p>
        </w:tc>
      </w:tr>
      <w:tr w:rsidR="005C422E" w:rsidRPr="003C0E55" w14:paraId="2970C26E" w14:textId="77777777" w:rsidTr="00D72FAB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69" w14:textId="77777777" w:rsidR="005C422E" w:rsidRDefault="005C422E" w:rsidP="005C422E">
            <w:pPr>
              <w:pStyle w:val="aff1"/>
              <w:jc w:val="center"/>
            </w:pPr>
            <w:r>
              <w:t>ПК-9</w:t>
            </w:r>
          </w:p>
        </w:tc>
        <w:tc>
          <w:tcPr>
            <w:tcW w:w="3686" w:type="dxa"/>
          </w:tcPr>
          <w:p w14:paraId="2970C26A" w14:textId="77777777" w:rsidR="005C422E" w:rsidRPr="00200C9B" w:rsidRDefault="005C422E" w:rsidP="005C422E">
            <w:pPr>
              <w:jc w:val="both"/>
            </w:pPr>
            <w:r w:rsidRPr="003C7F89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4961" w:type="dxa"/>
          </w:tcPr>
          <w:p w14:paraId="2970C26B" w14:textId="77777777" w:rsidR="005C422E" w:rsidRPr="00CD2833" w:rsidRDefault="00DE17ED" w:rsidP="005C422E">
            <w:pPr>
              <w:jc w:val="both"/>
            </w:pPr>
            <w:r>
              <w:t>И</w:t>
            </w:r>
            <w:r w:rsidR="005C422E" w:rsidRPr="00CD2833">
              <w:t>ПК – 9.1 знать структуру, содержание дополнительных общеобразовательных программ</w:t>
            </w:r>
          </w:p>
          <w:p w14:paraId="2970C26C" w14:textId="77777777" w:rsidR="005C422E" w:rsidRPr="00CD2833" w:rsidRDefault="00DE17ED" w:rsidP="005C422E">
            <w:pPr>
              <w:jc w:val="both"/>
            </w:pPr>
            <w:r>
              <w:t>И</w:t>
            </w:r>
            <w:r w:rsidR="005C422E" w:rsidRPr="00CD2833">
              <w:t>ПК – 9.2 уметь использовать дополнительные общеобразовательные программы для организации досуговой деятельности</w:t>
            </w:r>
          </w:p>
          <w:p w14:paraId="2970C26D" w14:textId="77777777" w:rsidR="005C422E" w:rsidRPr="00CD2833" w:rsidRDefault="00DE17ED" w:rsidP="005C422E">
            <w:pPr>
              <w:jc w:val="both"/>
            </w:pPr>
            <w:r>
              <w:t>И</w:t>
            </w:r>
            <w:r w:rsidR="005C422E" w:rsidRPr="00CD2833">
              <w:t>ПК – 9.3 владеть навыками организации досуговой деятельности</w:t>
            </w:r>
          </w:p>
        </w:tc>
      </w:tr>
      <w:tr w:rsidR="005C422E" w:rsidRPr="003C0E55" w14:paraId="2970C274" w14:textId="77777777" w:rsidTr="00D72FAB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970C26F" w14:textId="77777777" w:rsidR="005C422E" w:rsidRDefault="005C422E" w:rsidP="005C422E">
            <w:pPr>
              <w:pStyle w:val="aff1"/>
              <w:jc w:val="center"/>
            </w:pPr>
            <w:r>
              <w:t>ПК-10</w:t>
            </w:r>
          </w:p>
        </w:tc>
        <w:tc>
          <w:tcPr>
            <w:tcW w:w="3686" w:type="dxa"/>
          </w:tcPr>
          <w:p w14:paraId="2970C270" w14:textId="77777777" w:rsidR="005C422E" w:rsidRDefault="005C422E" w:rsidP="005C422E">
            <w:pPr>
              <w:jc w:val="both"/>
            </w:pPr>
            <w:r w:rsidRPr="003C7F89"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</w:tcPr>
          <w:p w14:paraId="2970C271" w14:textId="77777777" w:rsidR="005C422E" w:rsidRPr="004715F7" w:rsidRDefault="00DE17ED" w:rsidP="005C422E">
            <w:r>
              <w:t>И</w:t>
            </w:r>
            <w:r w:rsidR="005C422E" w:rsidRPr="004715F7">
              <w:t>ПК -10.1 знать структуру, содержание, требования к организации и проведению спортивно-массового мероприятия</w:t>
            </w:r>
          </w:p>
          <w:p w14:paraId="2970C272" w14:textId="77777777" w:rsidR="005C422E" w:rsidRPr="004715F7" w:rsidRDefault="00DE17ED" w:rsidP="005C422E">
            <w:r>
              <w:t>И</w:t>
            </w:r>
            <w:r w:rsidR="005C422E" w:rsidRPr="004715F7">
              <w:t>ПК – 10.2 уметь спланировать, обеспечить документацией проведение спортивного/ физкультурного мероприятия</w:t>
            </w:r>
          </w:p>
          <w:p w14:paraId="2970C273" w14:textId="77777777" w:rsidR="005C422E" w:rsidRPr="004715F7" w:rsidRDefault="00DE17ED" w:rsidP="005C422E">
            <w:r>
              <w:t>И</w:t>
            </w:r>
            <w:r w:rsidR="005C422E" w:rsidRPr="004715F7">
              <w:t>ПК – 10.3 владеть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2970C275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2970C276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2970C277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2970C278" w14:textId="77777777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542C00">
        <w:t>технологическая (проектно-технологическая)</w:t>
      </w:r>
      <w:r>
        <w:t xml:space="preserve"> практика относится к обязательной части Блока 2 «Практика».</w:t>
      </w:r>
    </w:p>
    <w:p w14:paraId="2970C279" w14:textId="77777777" w:rsidR="00E82B7C" w:rsidRDefault="003C7F89" w:rsidP="00E82B7C">
      <w:pPr>
        <w:pStyle w:val="Default"/>
        <w:ind w:firstLine="708"/>
        <w:jc w:val="both"/>
      </w:pPr>
      <w:r>
        <w:t xml:space="preserve">Технологическая (проектно-технологическая) </w:t>
      </w:r>
      <w:r w:rsidR="009443C7">
        <w:t>практика обеспечивает формирование</w:t>
      </w:r>
      <w:r w:rsidR="002C1B18">
        <w:t xml:space="preserve"> </w:t>
      </w:r>
      <w:r>
        <w:t xml:space="preserve">универсальных, </w:t>
      </w:r>
      <w:r w:rsidR="009443C7">
        <w:t>общепрофессиональных компетенций</w:t>
      </w:r>
      <w:r w:rsidR="005D7EEF">
        <w:t xml:space="preserve"> и</w:t>
      </w:r>
      <w:r w:rsidR="00E82B7C">
        <w:t xml:space="preserve"> профессиональных компетенций.</w:t>
      </w:r>
    </w:p>
    <w:p w14:paraId="2970C27A" w14:textId="77777777" w:rsidR="00E82B7C" w:rsidRDefault="00E82B7C" w:rsidP="00E82B7C">
      <w:pPr>
        <w:pStyle w:val="Default"/>
        <w:ind w:firstLine="708"/>
        <w:jc w:val="both"/>
      </w:pPr>
      <w:r w:rsidRPr="00DE17ED">
        <w:rPr>
          <w:u w:val="single"/>
        </w:rPr>
        <w:t>Цель практики</w:t>
      </w:r>
      <w:r w:rsidR="00DE17ED">
        <w:t>:</w:t>
      </w:r>
      <w:r>
        <w:t xml:space="preserve"> развитие практических умений и навыков, а также компетенций и накопление опыта на основе имеющихся теоретических знаний в процессе выполнения определенных видов работ в рамках своей профессиональной деятельности.</w:t>
      </w:r>
    </w:p>
    <w:p w14:paraId="2970C27B" w14:textId="77777777" w:rsidR="00DE17ED" w:rsidRDefault="00E82B7C" w:rsidP="00DE17ED">
      <w:pPr>
        <w:pStyle w:val="Default"/>
        <w:ind w:firstLine="708"/>
        <w:jc w:val="both"/>
      </w:pPr>
      <w:r w:rsidRPr="00DE17ED">
        <w:rPr>
          <w:u w:val="single"/>
        </w:rPr>
        <w:t xml:space="preserve">Задачи </w:t>
      </w:r>
      <w:r w:rsidR="00DE17ED" w:rsidRPr="00DE17ED">
        <w:rPr>
          <w:u w:val="single"/>
        </w:rPr>
        <w:t>практики</w:t>
      </w:r>
      <w:r w:rsidR="00DE17ED">
        <w:t>:</w:t>
      </w:r>
    </w:p>
    <w:p w14:paraId="2970C27C" w14:textId="77777777" w:rsidR="00E82B7C" w:rsidRDefault="00E82B7C" w:rsidP="00C45A87">
      <w:pPr>
        <w:pStyle w:val="Default"/>
        <w:numPr>
          <w:ilvl w:val="0"/>
          <w:numId w:val="24"/>
        </w:numPr>
        <w:jc w:val="both"/>
      </w:pPr>
      <w:r>
        <w:t>имеющихся педагогических знаний в учебно-воспитательном процессе;</w:t>
      </w:r>
    </w:p>
    <w:p w14:paraId="2970C27D" w14:textId="77777777" w:rsidR="00E82B7C" w:rsidRDefault="00E82B7C" w:rsidP="00057335">
      <w:pPr>
        <w:pStyle w:val="Default"/>
        <w:numPr>
          <w:ilvl w:val="0"/>
          <w:numId w:val="24"/>
        </w:numPr>
        <w:jc w:val="both"/>
      </w:pPr>
      <w:r>
        <w:lastRenderedPageBreak/>
        <w:t>приобретение умений и навыков применения изученных педагогических методов, средств, приёмов и форм работы в образовательном процессе учреждения;</w:t>
      </w:r>
    </w:p>
    <w:p w14:paraId="2970C27E" w14:textId="77777777" w:rsidR="00E82B7C" w:rsidRDefault="00E82B7C" w:rsidP="0075447D">
      <w:pPr>
        <w:pStyle w:val="Default"/>
        <w:numPr>
          <w:ilvl w:val="0"/>
          <w:numId w:val="24"/>
        </w:numPr>
        <w:jc w:val="both"/>
      </w:pPr>
      <w:r>
        <w:t>приобретение практического опыта педагогической работы и опыта взаимодействия с другими педагогическими работниками;</w:t>
      </w:r>
    </w:p>
    <w:p w14:paraId="2970C27F" w14:textId="77777777" w:rsidR="009443C7" w:rsidRPr="00E82B7C" w:rsidRDefault="00E82B7C" w:rsidP="001A7618">
      <w:pPr>
        <w:pStyle w:val="Default"/>
        <w:numPr>
          <w:ilvl w:val="0"/>
          <w:numId w:val="24"/>
        </w:numPr>
        <w:jc w:val="both"/>
        <w:rPr>
          <w:bCs/>
          <w:color w:val="auto"/>
        </w:rPr>
      </w:pPr>
      <w:r>
        <w:t>овладение необходимым набором общепрофессиональных и профессиональных компетенций.</w:t>
      </w:r>
    </w:p>
    <w:p w14:paraId="2970C280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2970C281" w14:textId="77777777" w:rsidR="009443C7" w:rsidRPr="001D3593" w:rsidRDefault="00E82B7C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 xml:space="preserve">Технологическая (проектно-технологическая) </w:t>
      </w:r>
      <w:r w:rsidR="00CC186F">
        <w:rPr>
          <w:color w:val="000000"/>
        </w:rPr>
        <w:t>практика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970C282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2536F8">
        <w:rPr>
          <w:rStyle w:val="FontStyle84"/>
        </w:rPr>
        <w:t xml:space="preserve">удоемкость практики составляет </w:t>
      </w:r>
      <w:r w:rsidR="00E82B7C">
        <w:rPr>
          <w:rStyle w:val="FontStyle84"/>
        </w:rPr>
        <w:t>9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E82B7C">
        <w:rPr>
          <w:rStyle w:val="FontStyle84"/>
        </w:rPr>
        <w:t>324</w:t>
      </w:r>
      <w:r w:rsidRPr="001D3593">
        <w:rPr>
          <w:rStyle w:val="FontStyle84"/>
        </w:rPr>
        <w:t xml:space="preserve"> академических час</w:t>
      </w:r>
      <w:r w:rsidR="005D7EEF"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2970C283" w14:textId="77777777" w:rsidR="009443C7" w:rsidRPr="00DD4965" w:rsidRDefault="009443C7" w:rsidP="009443C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2970C286" w14:textId="77777777" w:rsidTr="00BE5A2E">
        <w:tc>
          <w:tcPr>
            <w:tcW w:w="5495" w:type="dxa"/>
            <w:shd w:val="clear" w:color="auto" w:fill="auto"/>
          </w:tcPr>
          <w:p w14:paraId="2970C284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970C285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9443C7" w:rsidRPr="00DD4965" w14:paraId="2970C289" w14:textId="77777777" w:rsidTr="00BE5A2E">
        <w:tc>
          <w:tcPr>
            <w:tcW w:w="5495" w:type="dxa"/>
            <w:shd w:val="clear" w:color="auto" w:fill="auto"/>
          </w:tcPr>
          <w:p w14:paraId="2970C287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2970C288" w14:textId="77777777" w:rsidR="009443C7" w:rsidRPr="00DD4965" w:rsidRDefault="00E82B7C" w:rsidP="00BE5A2E">
            <w:pPr>
              <w:jc w:val="both"/>
            </w:pPr>
            <w:r>
              <w:t>9</w:t>
            </w:r>
          </w:p>
        </w:tc>
      </w:tr>
      <w:tr w:rsidR="009443C7" w:rsidRPr="00DD4965" w14:paraId="2970C28C" w14:textId="77777777" w:rsidTr="00BE5A2E">
        <w:tc>
          <w:tcPr>
            <w:tcW w:w="5495" w:type="dxa"/>
            <w:shd w:val="clear" w:color="auto" w:fill="auto"/>
          </w:tcPr>
          <w:p w14:paraId="2970C28A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970C28B" w14:textId="77777777" w:rsidR="009443C7" w:rsidRPr="00DD4965" w:rsidRDefault="00E82B7C" w:rsidP="00BE5A2E">
            <w:pPr>
              <w:jc w:val="both"/>
            </w:pPr>
            <w:r>
              <w:t>319</w:t>
            </w:r>
          </w:p>
        </w:tc>
      </w:tr>
      <w:tr w:rsidR="009443C7" w:rsidRPr="00DD4965" w14:paraId="2970C28F" w14:textId="77777777" w:rsidTr="00BE5A2E">
        <w:tc>
          <w:tcPr>
            <w:tcW w:w="5495" w:type="dxa"/>
            <w:shd w:val="clear" w:color="auto" w:fill="auto"/>
          </w:tcPr>
          <w:p w14:paraId="2970C28D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970C28E" w14:textId="77777777" w:rsidR="009443C7" w:rsidRPr="00DD4965" w:rsidRDefault="00E82B7C" w:rsidP="00E82B7C">
            <w:pPr>
              <w:jc w:val="both"/>
            </w:pPr>
            <w:r>
              <w:t>324</w:t>
            </w:r>
            <w:r w:rsidR="005D7EEF">
              <w:t xml:space="preserve"> </w:t>
            </w:r>
            <w:r w:rsidR="009443C7" w:rsidRPr="00DD4965">
              <w:t xml:space="preserve">час. / </w:t>
            </w:r>
            <w:r>
              <w:t>9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2970C290" w14:textId="77777777" w:rsidR="009443C7" w:rsidRPr="00DD4965" w:rsidRDefault="009443C7" w:rsidP="009443C7">
      <w:pPr>
        <w:jc w:val="both"/>
        <w:rPr>
          <w:bCs/>
        </w:rPr>
      </w:pPr>
    </w:p>
    <w:p w14:paraId="2970C29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2970C292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E82B7C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курс</w:t>
      </w:r>
    </w:p>
    <w:p w14:paraId="2970C293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82B7C">
        <w:rPr>
          <w:sz w:val="24"/>
          <w:szCs w:val="24"/>
        </w:rPr>
        <w:t>8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2970C297" w14:textId="77777777" w:rsidTr="00BE5A2E">
        <w:tc>
          <w:tcPr>
            <w:tcW w:w="675" w:type="dxa"/>
            <w:shd w:val="clear" w:color="auto" w:fill="auto"/>
            <w:vAlign w:val="center"/>
          </w:tcPr>
          <w:p w14:paraId="2970C294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970C295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970C296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2970C29A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98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99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2970C29D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9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9C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2970C2A0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9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9F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2970C2A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A1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A2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2970C2A4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970C2A5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E82B7C">
        <w:rPr>
          <w:sz w:val="24"/>
          <w:szCs w:val="24"/>
        </w:rPr>
        <w:t>5</w:t>
      </w:r>
      <w:r w:rsidRPr="00DD4965">
        <w:rPr>
          <w:sz w:val="24"/>
          <w:szCs w:val="24"/>
        </w:rPr>
        <w:t xml:space="preserve"> курс</w:t>
      </w:r>
    </w:p>
    <w:p w14:paraId="2970C2A6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E82B7C">
        <w:rPr>
          <w:sz w:val="24"/>
          <w:szCs w:val="24"/>
        </w:rPr>
        <w:t>10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410C8" w:rsidRPr="00DD4965" w14:paraId="2970C2AA" w14:textId="77777777" w:rsidTr="00BE5A2E">
        <w:tc>
          <w:tcPr>
            <w:tcW w:w="675" w:type="dxa"/>
            <w:shd w:val="clear" w:color="auto" w:fill="auto"/>
            <w:vAlign w:val="center"/>
          </w:tcPr>
          <w:p w14:paraId="2970C2A7" w14:textId="77777777" w:rsidR="00E410C8" w:rsidRPr="00DD4965" w:rsidRDefault="00E410C8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970C2A8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970C2A9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2970C2AD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AB" w14:textId="77777777" w:rsidR="00E410C8" w:rsidRPr="00DD4965" w:rsidRDefault="00E410C8" w:rsidP="00E410C8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AC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2970C2B0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AE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AF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2970C2B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B1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B2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2970C2B6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970C2B4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970C2B5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2970C2B7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970C2B8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lastRenderedPageBreak/>
        <w:t>Практика состоит из трёх основных периодов.</w:t>
      </w:r>
    </w:p>
    <w:p w14:paraId="2970C2B9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970C2BA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="005D7EEF">
        <w:rPr>
          <w:lang w:eastAsia="x-none"/>
        </w:rPr>
        <w:t>проводят уроки физической культуры, участвуют в организации физкультурно-массовых мероприятий,</w:t>
      </w:r>
      <w:r w:rsidR="00E82B7C">
        <w:rPr>
          <w:lang w:eastAsia="x-none"/>
        </w:rPr>
        <w:t xml:space="preserve"> разрабатывают собственный проект</w:t>
      </w:r>
      <w:r w:rsidR="005D7EEF">
        <w:rPr>
          <w:lang w:eastAsia="x-none"/>
        </w:rPr>
        <w:t xml:space="preserve">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2970C2BB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970C2BC" w14:textId="77777777" w:rsidR="009443C7" w:rsidRDefault="009443C7" w:rsidP="009443C7">
      <w:pPr>
        <w:rPr>
          <w:b/>
          <w:bCs/>
          <w:caps/>
          <w:lang w:val="x-none"/>
        </w:rPr>
      </w:pPr>
    </w:p>
    <w:p w14:paraId="2970C2BD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2970C2BE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E82B7C">
        <w:t>4</w:t>
      </w:r>
      <w:r w:rsidR="009443C7">
        <w:t xml:space="preserve"> курс (</w:t>
      </w:r>
      <w:r w:rsidR="00E82B7C">
        <w:t>8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2970C2BF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</w:t>
      </w:r>
      <w:r w:rsidR="00E82B7C">
        <w:t>5</w:t>
      </w:r>
      <w:r>
        <w:t xml:space="preserve"> курс </w:t>
      </w:r>
      <w:r w:rsidR="00E82B7C">
        <w:t>(10</w:t>
      </w:r>
      <w:r>
        <w:t xml:space="preserve"> семестр) заочная форма обучения </w:t>
      </w:r>
      <w:r w:rsidR="002536F8">
        <w:t>–</w:t>
      </w:r>
      <w:r>
        <w:t xml:space="preserve"> зачет</w:t>
      </w:r>
      <w:r w:rsidR="002536F8">
        <w:t xml:space="preserve"> с оценкой</w:t>
      </w:r>
      <w:r>
        <w:t xml:space="preserve"> </w:t>
      </w:r>
    </w:p>
    <w:p w14:paraId="2970C2C0" w14:textId="77777777" w:rsidR="00E410C8" w:rsidRDefault="00E410C8" w:rsidP="009443C7">
      <w:pPr>
        <w:tabs>
          <w:tab w:val="left" w:pos="1080"/>
        </w:tabs>
        <w:jc w:val="both"/>
      </w:pPr>
    </w:p>
    <w:p w14:paraId="2970C2C1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2970C2C2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2970C2C3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2970C2C4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970C2C5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2970C2C6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970C2C7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2970C2C8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970C2C9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2970C2CA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970C2CB" w14:textId="77777777" w:rsidR="00FD0B49" w:rsidRDefault="00FD0B49" w:rsidP="009443C7">
      <w:pPr>
        <w:ind w:firstLine="567"/>
        <w:jc w:val="both"/>
        <w:rPr>
          <w:rFonts w:eastAsia="Calibri"/>
        </w:rPr>
      </w:pPr>
    </w:p>
    <w:p w14:paraId="2970C2CC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2970C2CD" w14:textId="77777777" w:rsidR="00DE17ED" w:rsidRDefault="009443C7" w:rsidP="00DE17ED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DE17ED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2970C2CE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lastRenderedPageBreak/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2970C2CF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107"/>
        <w:gridCol w:w="31"/>
        <w:gridCol w:w="1670"/>
        <w:gridCol w:w="31"/>
        <w:gridCol w:w="1528"/>
        <w:gridCol w:w="851"/>
        <w:gridCol w:w="992"/>
        <w:gridCol w:w="1146"/>
      </w:tblGrid>
      <w:tr w:rsidR="005D7EEF" w:rsidRPr="00451BF9" w14:paraId="2970C2D6" w14:textId="77777777" w:rsidTr="005D7EEF">
        <w:trPr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2970C2D0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№ п/п</w:t>
            </w:r>
          </w:p>
        </w:tc>
        <w:tc>
          <w:tcPr>
            <w:tcW w:w="3107" w:type="dxa"/>
            <w:vMerge w:val="restart"/>
            <w:shd w:val="clear" w:color="auto" w:fill="auto"/>
            <w:vAlign w:val="center"/>
          </w:tcPr>
          <w:p w14:paraId="2970C2D1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70C2D2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2970C2D3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970C2D4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Год издания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2970C2D5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Наличие</w:t>
            </w:r>
          </w:p>
        </w:tc>
      </w:tr>
      <w:tr w:rsidR="005D7EEF" w:rsidRPr="00451BF9" w14:paraId="2970C2DE" w14:textId="77777777" w:rsidTr="005D7EEF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2970C2D7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shd w:val="clear" w:color="auto" w:fill="auto"/>
          </w:tcPr>
          <w:p w14:paraId="2970C2D8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2970C2D9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970C2DA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70C2DB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970C2DC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46" w:type="dxa"/>
            <w:shd w:val="clear" w:color="auto" w:fill="auto"/>
          </w:tcPr>
          <w:p w14:paraId="2970C2DD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5D7EEF" w:rsidRPr="00451BF9" w14:paraId="2970C2E6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2970C2DF" w14:textId="77777777" w:rsidR="005D7EEF" w:rsidRPr="00451BF9" w:rsidRDefault="005D7EEF" w:rsidP="000462F3">
            <w:pPr>
              <w:jc w:val="center"/>
            </w:pPr>
            <w:r w:rsidRPr="00451BF9">
              <w:t>1.</w:t>
            </w:r>
          </w:p>
        </w:tc>
        <w:tc>
          <w:tcPr>
            <w:tcW w:w="3107" w:type="dxa"/>
            <w:shd w:val="clear" w:color="auto" w:fill="auto"/>
          </w:tcPr>
          <w:p w14:paraId="2970C2E0" w14:textId="77777777" w:rsidR="005D7EEF" w:rsidRPr="00451BF9" w:rsidRDefault="005D7EEF" w:rsidP="000462F3">
            <w:r w:rsidRPr="00451BF9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2E1" w14:textId="77777777" w:rsidR="005D7EEF" w:rsidRPr="00451BF9" w:rsidRDefault="005D7EEF" w:rsidP="000462F3">
            <w:r w:rsidRPr="00451BF9">
              <w:rPr>
                <w:sz w:val="22"/>
              </w:rPr>
              <w:t xml:space="preserve">Под ред. проф. Ю.Ф. </w:t>
            </w:r>
            <w:proofErr w:type="spellStart"/>
            <w:r w:rsidRPr="00451BF9">
              <w:rPr>
                <w:sz w:val="22"/>
              </w:rPr>
              <w:t>Курамшина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2970C2E2" w14:textId="77777777" w:rsidR="005D7EEF" w:rsidRPr="00451BF9" w:rsidRDefault="005D7EEF" w:rsidP="000462F3">
            <w:r w:rsidRPr="00451BF9">
              <w:rPr>
                <w:sz w:val="22"/>
              </w:rPr>
              <w:t>М.: Советский спорт</w:t>
            </w:r>
          </w:p>
        </w:tc>
        <w:tc>
          <w:tcPr>
            <w:tcW w:w="851" w:type="dxa"/>
            <w:shd w:val="clear" w:color="auto" w:fill="auto"/>
          </w:tcPr>
          <w:p w14:paraId="2970C2E3" w14:textId="77777777" w:rsidR="005D7EEF" w:rsidRPr="00451BF9" w:rsidRDefault="005D7EEF" w:rsidP="000462F3">
            <w:pPr>
              <w:jc w:val="center"/>
            </w:pPr>
            <w:r w:rsidRPr="00451BF9">
              <w:t>2007</w:t>
            </w:r>
          </w:p>
        </w:tc>
        <w:tc>
          <w:tcPr>
            <w:tcW w:w="992" w:type="dxa"/>
            <w:shd w:val="clear" w:color="auto" w:fill="auto"/>
          </w:tcPr>
          <w:p w14:paraId="2970C2E4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2970C2E5" w14:textId="77777777" w:rsidR="005D7EEF" w:rsidRPr="00451BF9" w:rsidRDefault="005D7EEF" w:rsidP="000462F3">
            <w:pPr>
              <w:jc w:val="center"/>
            </w:pPr>
          </w:p>
        </w:tc>
      </w:tr>
      <w:tr w:rsidR="005D7EEF" w:rsidRPr="00451BF9" w14:paraId="2970C2EE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2970C2E7" w14:textId="77777777" w:rsidR="005D7EEF" w:rsidRPr="00451BF9" w:rsidRDefault="005D7EEF" w:rsidP="000462F3">
            <w:pPr>
              <w:jc w:val="center"/>
            </w:pPr>
            <w:r w:rsidRPr="00451BF9">
              <w:t>2.</w:t>
            </w:r>
          </w:p>
        </w:tc>
        <w:tc>
          <w:tcPr>
            <w:tcW w:w="3107" w:type="dxa"/>
            <w:shd w:val="clear" w:color="auto" w:fill="auto"/>
          </w:tcPr>
          <w:p w14:paraId="2970C2E8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2E9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Харисова Л.М.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70C2EA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851" w:type="dxa"/>
            <w:shd w:val="clear" w:color="auto" w:fill="auto"/>
          </w:tcPr>
          <w:p w14:paraId="2970C2EB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2970C2EC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14:paraId="2970C2ED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color w:val="0000FF"/>
                <w:u w:val="single"/>
              </w:rPr>
              <w:t>http://biblioclub.ru/</w:t>
            </w:r>
          </w:p>
        </w:tc>
      </w:tr>
      <w:tr w:rsidR="005D7EEF" w:rsidRPr="00451BF9" w14:paraId="2970C2F6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2970C2EF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2970C2F0" w14:textId="77777777" w:rsidR="005D7EEF" w:rsidRPr="00451BF9" w:rsidRDefault="005D7EEF" w:rsidP="000462F3">
            <w:r w:rsidRPr="00451BF9">
              <w:t>Педагогика физической культуры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2F1" w14:textId="77777777" w:rsidR="005D7EEF" w:rsidRPr="00451BF9" w:rsidRDefault="005D7EEF" w:rsidP="000462F3">
            <w:r w:rsidRPr="00451BF9">
              <w:t>Ашмарин, Б.А.</w:t>
            </w:r>
          </w:p>
        </w:tc>
        <w:tc>
          <w:tcPr>
            <w:tcW w:w="1528" w:type="dxa"/>
            <w:shd w:val="clear" w:color="auto" w:fill="auto"/>
          </w:tcPr>
          <w:p w14:paraId="2970C2F2" w14:textId="77777777" w:rsidR="005D7EEF" w:rsidRPr="00451BF9" w:rsidRDefault="005D7EEF" w:rsidP="000462F3">
            <w:r w:rsidRPr="00451BF9">
              <w:t xml:space="preserve">ЛГОУ. </w:t>
            </w:r>
            <w:r w:rsidRPr="00451BF9">
              <w:rPr>
                <w:sz w:val="22"/>
                <w:szCs w:val="22"/>
              </w:rPr>
              <w:t xml:space="preserve">– </w:t>
            </w:r>
            <w:r w:rsidRPr="00451BF9">
              <w:t>СПб.: ЛГОУ</w:t>
            </w:r>
          </w:p>
        </w:tc>
        <w:tc>
          <w:tcPr>
            <w:tcW w:w="851" w:type="dxa"/>
            <w:shd w:val="clear" w:color="auto" w:fill="auto"/>
          </w:tcPr>
          <w:p w14:paraId="2970C2F3" w14:textId="77777777" w:rsidR="005D7EEF" w:rsidRPr="00451BF9" w:rsidRDefault="005D7EEF" w:rsidP="000462F3">
            <w:pPr>
              <w:jc w:val="center"/>
            </w:pPr>
            <w:r w:rsidRPr="00451BF9">
              <w:t>1999</w:t>
            </w:r>
          </w:p>
        </w:tc>
        <w:tc>
          <w:tcPr>
            <w:tcW w:w="992" w:type="dxa"/>
            <w:shd w:val="clear" w:color="auto" w:fill="auto"/>
          </w:tcPr>
          <w:p w14:paraId="2970C2F4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2970C2F5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</w:tr>
      <w:tr w:rsidR="005D7EEF" w:rsidRPr="00451BF9" w14:paraId="2970C2FE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2970C2F7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2970C2F8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2F9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proofErr w:type="spellStart"/>
            <w:r w:rsidRPr="00451BF9">
              <w:rPr>
                <w:sz w:val="22"/>
                <w:szCs w:val="22"/>
              </w:rPr>
              <w:t>Мишенькина</w:t>
            </w:r>
            <w:proofErr w:type="spellEnd"/>
            <w:r w:rsidRPr="00451BF9">
              <w:rPr>
                <w:sz w:val="22"/>
                <w:szCs w:val="22"/>
              </w:rPr>
              <w:t xml:space="preserve"> В.Ф., Рогов И.А., </w:t>
            </w:r>
            <w:proofErr w:type="spellStart"/>
            <w:r w:rsidRPr="00451BF9">
              <w:rPr>
                <w:sz w:val="22"/>
                <w:szCs w:val="22"/>
              </w:rPr>
              <w:t>Гераськин</w:t>
            </w:r>
            <w:proofErr w:type="spellEnd"/>
            <w:r w:rsidRPr="00451BF9">
              <w:rPr>
                <w:sz w:val="22"/>
                <w:szCs w:val="22"/>
              </w:rPr>
              <w:t xml:space="preserve"> А.А., Шалаев О.С.</w:t>
            </w:r>
          </w:p>
        </w:tc>
        <w:tc>
          <w:tcPr>
            <w:tcW w:w="1528" w:type="dxa"/>
            <w:shd w:val="clear" w:color="auto" w:fill="auto"/>
          </w:tcPr>
          <w:p w14:paraId="2970C2FA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 xml:space="preserve">Издательство </w:t>
            </w:r>
            <w:proofErr w:type="spellStart"/>
            <w:r w:rsidRPr="00451BF9"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970C2FB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2003</w:t>
            </w:r>
          </w:p>
        </w:tc>
        <w:tc>
          <w:tcPr>
            <w:tcW w:w="992" w:type="dxa"/>
            <w:shd w:val="clear" w:color="auto" w:fill="auto"/>
          </w:tcPr>
          <w:p w14:paraId="2970C2FC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14:paraId="2970C2FD" w14:textId="77777777" w:rsidR="005D7EEF" w:rsidRPr="00451BF9" w:rsidRDefault="00B719BD" w:rsidP="000462F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5D7EEF" w:rsidRPr="00451BF9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5D7EEF" w:rsidRPr="00451BF9" w14:paraId="2970C306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2970C2FF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2970C300" w14:textId="77777777" w:rsidR="005D7EEF" w:rsidRPr="00451BF9" w:rsidRDefault="005D7EEF" w:rsidP="000462F3">
            <w:r w:rsidRPr="00451BF9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70C301" w14:textId="77777777" w:rsidR="005D7EEF" w:rsidRPr="00451BF9" w:rsidRDefault="005D7EEF" w:rsidP="000462F3">
            <w:r w:rsidRPr="00451BF9">
              <w:t>Кузнецов, В.С.</w:t>
            </w:r>
          </w:p>
        </w:tc>
        <w:tc>
          <w:tcPr>
            <w:tcW w:w="1528" w:type="dxa"/>
            <w:shd w:val="clear" w:color="auto" w:fill="auto"/>
          </w:tcPr>
          <w:p w14:paraId="2970C302" w14:textId="77777777" w:rsidR="005D7EEF" w:rsidRPr="00451BF9" w:rsidRDefault="005D7EEF" w:rsidP="000462F3">
            <w:r w:rsidRPr="00451BF9">
              <w:rPr>
                <w:sz w:val="22"/>
              </w:rPr>
              <w:t>М.: Академия</w:t>
            </w:r>
          </w:p>
        </w:tc>
        <w:tc>
          <w:tcPr>
            <w:tcW w:w="851" w:type="dxa"/>
            <w:shd w:val="clear" w:color="auto" w:fill="auto"/>
          </w:tcPr>
          <w:p w14:paraId="2970C303" w14:textId="77777777" w:rsidR="005D7EEF" w:rsidRPr="00451BF9" w:rsidRDefault="005D7EEF" w:rsidP="000462F3">
            <w:pPr>
              <w:jc w:val="center"/>
            </w:pPr>
            <w:r w:rsidRPr="00451BF9">
              <w:t>2012</w:t>
            </w:r>
          </w:p>
        </w:tc>
        <w:tc>
          <w:tcPr>
            <w:tcW w:w="992" w:type="dxa"/>
            <w:shd w:val="clear" w:color="auto" w:fill="auto"/>
          </w:tcPr>
          <w:p w14:paraId="2970C304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2970C305" w14:textId="77777777" w:rsidR="005D7EEF" w:rsidRPr="00451BF9" w:rsidRDefault="005D7EEF" w:rsidP="000462F3">
            <w:pPr>
              <w:jc w:val="center"/>
            </w:pPr>
          </w:p>
        </w:tc>
      </w:tr>
    </w:tbl>
    <w:p w14:paraId="2970C307" w14:textId="77777777" w:rsidR="002536F8" w:rsidRPr="007F215E" w:rsidRDefault="002536F8" w:rsidP="002536F8">
      <w:pPr>
        <w:pStyle w:val="Textbody"/>
        <w:tabs>
          <w:tab w:val="left" w:pos="0"/>
        </w:tabs>
        <w:spacing w:after="0"/>
        <w:rPr>
          <w:b/>
          <w:szCs w:val="24"/>
        </w:rPr>
      </w:pPr>
    </w:p>
    <w:p w14:paraId="2970C308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2970C309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2970C30A" w14:textId="77777777" w:rsidR="002671D1" w:rsidRDefault="002671D1" w:rsidP="002671D1">
      <w:pPr>
        <w:jc w:val="both"/>
        <w:rPr>
          <w:b/>
          <w:bCs/>
          <w:i/>
        </w:rPr>
      </w:pPr>
    </w:p>
    <w:p w14:paraId="2970C30B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9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2970C30C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Федеральный центр информационно-образовательных ресурсов</w:t>
      </w:r>
      <w:r>
        <w:t xml:space="preserve"> – Режим доступа: </w:t>
      </w:r>
      <w:hyperlink r:id="rId10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2970C30D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11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2970C30E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12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proofErr w:type="spellStart"/>
        <w:r w:rsidRPr="002B527B">
          <w:rPr>
            <w:rStyle w:val="af3"/>
            <w:lang w:val="en-US"/>
          </w:rPr>
          <w:t>el</w:t>
        </w:r>
        <w:proofErr w:type="spellEnd"/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2970C30F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13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2970C310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14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2970C311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15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2970C312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 xml:space="preserve">Электронная библиотека </w:t>
      </w:r>
      <w:proofErr w:type="gramStart"/>
      <w:r>
        <w:t>диссертаций.-</w:t>
      </w:r>
      <w:proofErr w:type="gramEnd"/>
      <w:r>
        <w:t xml:space="preserve">  Режим доступа:</w:t>
      </w:r>
      <w:r w:rsidRPr="005235AD">
        <w:t xml:space="preserve"> </w:t>
      </w:r>
      <w:hyperlink r:id="rId16" w:history="1">
        <w:r w:rsidRPr="003C69F0">
          <w:rPr>
            <w:rStyle w:val="af3"/>
          </w:rPr>
          <w:t>http://www.dissercat.com/</w:t>
        </w:r>
      </w:hyperlink>
    </w:p>
    <w:p w14:paraId="2970C313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7" w:history="1">
        <w:r w:rsidRPr="00836ED3">
          <w:rPr>
            <w:rStyle w:val="af3"/>
            <w:szCs w:val="24"/>
          </w:rPr>
          <w:t>http://biblioclub.ru/</w:t>
        </w:r>
      </w:hyperlink>
    </w:p>
    <w:p w14:paraId="2970C314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Pr="008871B4">
        <w:rPr>
          <w:caps/>
          <w:color w:val="000000" w:themeColor="text1"/>
          <w:kern w:val="0"/>
          <w:sz w:val="24"/>
          <w:szCs w:val="24"/>
        </w:rPr>
        <w:t>:</w:t>
      </w:r>
    </w:p>
    <w:p w14:paraId="2970C315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2970C316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970C317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2970C318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70C319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2970C31A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2970C31B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2970C31C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2970C31D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2970C31E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2970C31F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2970C320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2970C321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2970C322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970C323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970C324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2970C325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2970C326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A83E" w14:textId="77777777" w:rsidR="00A709B6" w:rsidRDefault="00A709B6">
      <w:r>
        <w:separator/>
      </w:r>
    </w:p>
  </w:endnote>
  <w:endnote w:type="continuationSeparator" w:id="0">
    <w:p w14:paraId="755DC39B" w14:textId="77777777" w:rsidR="00A709B6" w:rsidRDefault="00A7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2970C32D" w14:textId="77777777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408">
          <w:rPr>
            <w:noProof/>
          </w:rPr>
          <w:t>5</w:t>
        </w:r>
        <w:r>
          <w:fldChar w:fldCharType="end"/>
        </w:r>
      </w:p>
    </w:sdtContent>
  </w:sdt>
  <w:p w14:paraId="2970C32E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6829" w14:textId="77777777" w:rsidR="00A709B6" w:rsidRDefault="00A709B6">
      <w:r>
        <w:separator/>
      </w:r>
    </w:p>
  </w:footnote>
  <w:footnote w:type="continuationSeparator" w:id="0">
    <w:p w14:paraId="06923AC6" w14:textId="77777777" w:rsidR="00A709B6" w:rsidRDefault="00A709B6">
      <w:r>
        <w:continuationSeparator/>
      </w:r>
    </w:p>
  </w:footnote>
  <w:footnote w:id="1">
    <w:p w14:paraId="2970C32F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C32B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2970C32C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144D"/>
    <w:multiLevelType w:val="hybridMultilevel"/>
    <w:tmpl w:val="F79E14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9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4436858">
    <w:abstractNumId w:val="17"/>
  </w:num>
  <w:num w:numId="2" w16cid:durableId="1919630353">
    <w:abstractNumId w:val="22"/>
  </w:num>
  <w:num w:numId="3" w16cid:durableId="1530147752">
    <w:abstractNumId w:val="9"/>
  </w:num>
  <w:num w:numId="4" w16cid:durableId="1615136311">
    <w:abstractNumId w:val="20"/>
  </w:num>
  <w:num w:numId="5" w16cid:durableId="675227219">
    <w:abstractNumId w:val="13"/>
  </w:num>
  <w:num w:numId="6" w16cid:durableId="1178229330">
    <w:abstractNumId w:val="5"/>
  </w:num>
  <w:num w:numId="7" w16cid:durableId="343748156">
    <w:abstractNumId w:val="12"/>
  </w:num>
  <w:num w:numId="8" w16cid:durableId="1116173963">
    <w:abstractNumId w:val="7"/>
  </w:num>
  <w:num w:numId="9" w16cid:durableId="713045453">
    <w:abstractNumId w:val="11"/>
  </w:num>
  <w:num w:numId="10" w16cid:durableId="1213999871">
    <w:abstractNumId w:val="21"/>
  </w:num>
  <w:num w:numId="11" w16cid:durableId="1468012150">
    <w:abstractNumId w:val="18"/>
  </w:num>
  <w:num w:numId="12" w16cid:durableId="2077392055">
    <w:abstractNumId w:val="3"/>
  </w:num>
  <w:num w:numId="13" w16cid:durableId="522981732">
    <w:abstractNumId w:val="2"/>
  </w:num>
  <w:num w:numId="14" w16cid:durableId="1438141377">
    <w:abstractNumId w:val="15"/>
  </w:num>
  <w:num w:numId="15" w16cid:durableId="915169173">
    <w:abstractNumId w:val="8"/>
  </w:num>
  <w:num w:numId="16" w16cid:durableId="1385910405">
    <w:abstractNumId w:val="16"/>
  </w:num>
  <w:num w:numId="17" w16cid:durableId="1670256577">
    <w:abstractNumId w:val="0"/>
  </w:num>
  <w:num w:numId="18" w16cid:durableId="576405684">
    <w:abstractNumId w:val="10"/>
  </w:num>
  <w:num w:numId="19" w16cid:durableId="1153370744">
    <w:abstractNumId w:val="19"/>
  </w:num>
  <w:num w:numId="20" w16cid:durableId="1672219601">
    <w:abstractNumId w:val="14"/>
  </w:num>
  <w:num w:numId="21" w16cid:durableId="849417988">
    <w:abstractNumId w:val="6"/>
  </w:num>
  <w:num w:numId="22" w16cid:durableId="64303005">
    <w:abstractNumId w:val="1"/>
  </w:num>
  <w:num w:numId="23" w16cid:durableId="1114709046">
    <w:abstractNumId w:val="23"/>
  </w:num>
  <w:num w:numId="24" w16cid:durableId="204131800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14CAC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7C2"/>
    <w:rsid w:val="002369EB"/>
    <w:rsid w:val="002411BB"/>
    <w:rsid w:val="00241D54"/>
    <w:rsid w:val="0025036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C533A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04B42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C7F89"/>
    <w:rsid w:val="003D1B2E"/>
    <w:rsid w:val="003E1908"/>
    <w:rsid w:val="003E26E9"/>
    <w:rsid w:val="003E3A9E"/>
    <w:rsid w:val="003E4438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4012"/>
    <w:rsid w:val="00437AE5"/>
    <w:rsid w:val="0044027D"/>
    <w:rsid w:val="00442408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2C00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422E"/>
    <w:rsid w:val="005C5D06"/>
    <w:rsid w:val="005D7EEF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B769E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E3EC0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1ADE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E76D7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709B6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45912"/>
    <w:rsid w:val="00B50F78"/>
    <w:rsid w:val="00B50F9D"/>
    <w:rsid w:val="00B6400E"/>
    <w:rsid w:val="00B64702"/>
    <w:rsid w:val="00B65766"/>
    <w:rsid w:val="00B67C1D"/>
    <w:rsid w:val="00B719B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55D51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6F5A"/>
    <w:rsid w:val="00DB7C78"/>
    <w:rsid w:val="00DC031E"/>
    <w:rsid w:val="00DC2913"/>
    <w:rsid w:val="00DC2BD0"/>
    <w:rsid w:val="00DC3A26"/>
    <w:rsid w:val="00DC619C"/>
    <w:rsid w:val="00DD4777"/>
    <w:rsid w:val="00DE17ED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6622"/>
    <w:rsid w:val="00E6354A"/>
    <w:rsid w:val="00E6388C"/>
    <w:rsid w:val="00E72A74"/>
    <w:rsid w:val="00E82ADC"/>
    <w:rsid w:val="00E82B7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07CB2"/>
    <w:rsid w:val="00F11992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6762A"/>
    <w:rsid w:val="00F76965"/>
    <w:rsid w:val="00F76B88"/>
    <w:rsid w:val="00F81EE2"/>
    <w:rsid w:val="00F828D9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70C1E4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science-education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v4udsu.ru/science/el_izd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ssercat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medu.ru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edsovet.org" TargetMode="External"/><Relationship Id="rId14" Type="http://schemas.openxmlformats.org/officeDocument/2006/relationships/hyperlink" Target="http://www.ra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9B2C-621B-4266-AA15-D46A47F0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1672</Words>
  <Characters>13838</Characters>
  <Application>Microsoft Office Word</Application>
  <DocSecurity>0</DocSecurity>
  <Lines>115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14</cp:revision>
  <cp:lastPrinted>2017-03-15T15:38:00Z</cp:lastPrinted>
  <dcterms:created xsi:type="dcterms:W3CDTF">2022-03-21T14:36:00Z</dcterms:created>
  <dcterms:modified xsi:type="dcterms:W3CDTF">2023-05-05T16:55:00Z</dcterms:modified>
</cp:coreProperties>
</file>