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2D4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6087BC34" w:rsidR="00920D08" w:rsidRPr="001C7C0B" w:rsidRDefault="007F5F39" w:rsidP="00793AE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Б2.О.01(У) ОЗНАКОМИТЕЛЬН</w:t>
      </w:r>
      <w:r w:rsidR="001C7C0B" w:rsidRPr="001C7C0B">
        <w:rPr>
          <w:b/>
          <w:sz w:val="24"/>
          <w:szCs w:val="24"/>
        </w:rPr>
        <w:t>АЯ ПРАКТИКА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77777777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44.03.05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16CBC1C5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C6ABE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E25029" w14:textId="77777777" w:rsidR="001F357C" w:rsidRDefault="001F357C" w:rsidP="001F357C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(год начала подготовки – 2022)</w:t>
      </w:r>
    </w:p>
    <w:p w14:paraId="5F2A0045" w14:textId="77777777" w:rsidR="001F357C" w:rsidRDefault="001F357C" w:rsidP="001F35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594CED" w14:textId="77777777" w:rsidR="001F357C" w:rsidRDefault="001F357C" w:rsidP="001F35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1E91596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EDEE24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D59BF8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CD381D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E5ACB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1E08AC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3F69AD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5FEB8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9AFC2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689A4A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F3E98A" w14:textId="7777777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EAD7E" w14:textId="77777777" w:rsidR="001F357C" w:rsidRDefault="001F357C" w:rsidP="001F357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329A01" w14:textId="38F033E7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2040187" w14:textId="509F2646" w:rsidR="001F357C" w:rsidRDefault="001F357C" w:rsidP="001F35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bookmarkEnd w:id="0"/>
    <w:p w14:paraId="2B357725" w14:textId="4550699B" w:rsidR="00920D08" w:rsidRPr="003C0E55" w:rsidRDefault="00920D08" w:rsidP="001F357C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9CE9F1E" w14:textId="401F608E" w:rsidR="006B0AA2" w:rsidRDefault="00920D08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7777777" w:rsidR="001C7C0B" w:rsidRPr="001C7C0B" w:rsidRDefault="001C7C0B" w:rsidP="007F5F39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103"/>
      </w:tblGrid>
      <w:tr w:rsidR="001C7C0B" w:rsidRPr="00FC44F8" w14:paraId="7892B9FB" w14:textId="77777777" w:rsidTr="00E911C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FA1F9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59F22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B0ED77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3F25" w:rsidRPr="006B0AA2" w14:paraId="2B883C01" w14:textId="77777777" w:rsidTr="00E911C7">
        <w:trPr>
          <w:trHeight w:val="26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FF5C487" w14:textId="3C302B6E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578DCE" w14:textId="3329670C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F2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E7FAAB" w14:textId="19941B82" w:rsidR="00983F25" w:rsidRPr="00E911C7" w:rsidRDefault="00E911C7" w:rsidP="00983F25">
            <w:pPr>
              <w:tabs>
                <w:tab w:val="center" w:pos="2365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ОПК-2.1 </w:t>
            </w:r>
            <w:r w:rsidR="00983F25" w:rsidRPr="00E911C7">
              <w:rPr>
                <w:rStyle w:val="apple-style-span"/>
                <w:sz w:val="24"/>
                <w:szCs w:val="24"/>
              </w:rPr>
              <w:t>Знает: педагогические закономерности организации образовательного процесса; нормативно-правовые, аксиологические, психологические, дидактические и методические основы разработки и реализации основных и дополнительных образовательных программ; специфику использования ИКТ в педагогической деятельности.</w:t>
            </w:r>
          </w:p>
        </w:tc>
      </w:tr>
      <w:tr w:rsidR="00983F25" w:rsidRPr="006B0AA2" w14:paraId="07171AF1" w14:textId="77777777" w:rsidTr="00E911C7">
        <w:trPr>
          <w:trHeight w:val="25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72A996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E0B44F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22C38" w14:textId="61F0014C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ОПК-2.2 </w:t>
            </w:r>
            <w:r w:rsidR="00983F25" w:rsidRPr="00E911C7">
              <w:rPr>
                <w:rStyle w:val="apple-style-span"/>
                <w:sz w:val="24"/>
                <w:szCs w:val="24"/>
              </w:rPr>
              <w:t>Умеет: разрабатывать отдельные компоненты основных и дополнительных образовательных программ (цели, планируемые результаты, содержание, организационно-методический инструментарий, диагностические средства оценки результативности обучения), в том числе с использованием ИКТ.</w:t>
            </w:r>
          </w:p>
        </w:tc>
      </w:tr>
      <w:tr w:rsidR="00983F25" w:rsidRPr="006B0AA2" w14:paraId="3C14E733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7144AD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64725F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8471F6" w14:textId="2B3A4D98" w:rsidR="00983F25" w:rsidRPr="00E911C7" w:rsidRDefault="00E911C7" w:rsidP="00E911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ОПК-2.3 </w:t>
            </w:r>
            <w:r w:rsidR="00983F25" w:rsidRPr="00E911C7">
              <w:rPr>
                <w:rStyle w:val="apple-style-span"/>
                <w:sz w:val="24"/>
                <w:szCs w:val="24"/>
              </w:rPr>
              <w:t>Владеет:</w:t>
            </w:r>
            <w:r>
              <w:rPr>
                <w:rStyle w:val="apple-style-span"/>
                <w:sz w:val="24"/>
                <w:szCs w:val="24"/>
              </w:rPr>
              <w:t xml:space="preserve"> </w:t>
            </w:r>
            <w:r w:rsidR="00983F25" w:rsidRPr="00E911C7">
              <w:rPr>
                <w:rStyle w:val="apple-style-span"/>
                <w:sz w:val="24"/>
                <w:szCs w:val="24"/>
              </w:rPr>
              <w:t>технологиями реализации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983F25" w:rsidRPr="006B0AA2" w14:paraId="38C2B25D" w14:textId="77777777" w:rsidTr="00E911C7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8F65A89" w14:textId="3BBBAFAF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DFBE66D" w14:textId="742615A3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65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C3C753" w14:textId="64107DF4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ОПК-3.1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Знает: психологические и педагогические принципы организации совместной и индивидуальной учебной и воспитательной деятельности обучающихся / воспитанников, в том числе с особыми образовательными потребностями; основные закономерности возрастного развития.</w:t>
            </w:r>
          </w:p>
        </w:tc>
      </w:tr>
      <w:tr w:rsidR="00983F25" w:rsidRPr="006B0AA2" w14:paraId="59783CEA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417354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F21351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DBCDF0" w14:textId="67BCD9D9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ОПК-3.2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Умеет: выбирать формы, методы и средства организации совместной и индивидуальной учебной и воспитательной деятельности обучающихся / воспитанников, с учетом возрастных особенностей, образовательных потребностей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</w:tc>
      </w:tr>
      <w:tr w:rsidR="00983F25" w:rsidRPr="006B0AA2" w14:paraId="75C41594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4C5B6D8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0047481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76FDF9" w14:textId="77777777" w:rsidR="00983F25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ОПК-3.3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Владеет: технологиями организации совместной и индивидуальной учебной и воспитательной деятельности обучающихся / воспитанников, в том числе с особыми образовательными потребностями,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  <w:p w14:paraId="25F65268" w14:textId="6EBDC68D" w:rsidR="00E911C7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</w:p>
        </w:tc>
      </w:tr>
      <w:tr w:rsidR="00983F25" w:rsidRPr="006B0AA2" w14:paraId="1E2AF3C9" w14:textId="77777777" w:rsidTr="00E911C7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E7CB8A3" w14:textId="646DB60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1C43862" w14:textId="733E85D6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3C21F" w14:textId="7E5E9027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ОПК-4.1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Знает: базовые национальные ценности, основы духовно-нравственного воспитания.</w:t>
            </w:r>
          </w:p>
        </w:tc>
      </w:tr>
      <w:tr w:rsidR="00983F25" w:rsidRPr="006B0AA2" w14:paraId="554D2777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D7154C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58F60E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E42ADD" w14:textId="0CCD163E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ОПК-4.2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Умеет: использовать потенциал образовательной и социокультурной среды для решения задач духовно-нравственного воспитания обучающихся.</w:t>
            </w:r>
          </w:p>
        </w:tc>
      </w:tr>
      <w:tr w:rsidR="00983F25" w:rsidRPr="006B0AA2" w14:paraId="385227F2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BEFEF81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EC3D13A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3E5BBD" w14:textId="32DAF58E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ОПК-4.3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Владеет: педагогическим инструментарием и технологиями создания образовательной среды, способствующей духовно-нравственному развитию личности на основе базовых национальных ценностей.</w:t>
            </w:r>
          </w:p>
        </w:tc>
      </w:tr>
      <w:tr w:rsidR="00983F25" w:rsidRPr="006B0AA2" w14:paraId="1F6BCEE4" w14:textId="77777777" w:rsidTr="00E911C7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D330ED" w14:textId="246EC286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B08CEE9" w14:textId="37066364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D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F6A02D" w14:textId="150B28CC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ОПК-5.1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Знает: планируемые результаты обучения в соответствии с требованиями федеральных государственных образовательных стандартов, современные подходы к контролю и оценке результатов образования, технологии и методы, позволяющие проводить коррекционно-развивающую работу с обучающимися / воспитанниками.</w:t>
            </w:r>
          </w:p>
        </w:tc>
      </w:tr>
      <w:tr w:rsidR="00983F25" w:rsidRPr="006B0AA2" w14:paraId="14BFE6B2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ECD3ED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8AEF6E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1041FB" w14:textId="6828D646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ОПК-5.2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Умеет: разрабатывать и применять контрольно-измерительные и контрольно-оценочные средства, интерпретировать результаты контроля и оценивания с целью выявления и коррекции трудностей в обучении.</w:t>
            </w:r>
          </w:p>
        </w:tc>
      </w:tr>
      <w:tr w:rsidR="00983F25" w:rsidRPr="006B0AA2" w14:paraId="42D6175B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01EA19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17E73BB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2AC50B" w14:textId="01B1362B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>ОПК-5.3</w:t>
            </w:r>
            <w:r w:rsidR="00983F25" w:rsidRPr="00E911C7">
              <w:rPr>
                <w:rStyle w:val="apple-style-span"/>
                <w:sz w:val="24"/>
                <w:szCs w:val="24"/>
              </w:rPr>
              <w:t xml:space="preserve"> Владеет: современными технологиями организации контроля и оценки формирования результатов образования обучающихся, педагогической диагностики и коррекции трудностей в обучении.</w:t>
            </w:r>
          </w:p>
        </w:tc>
      </w:tr>
      <w:tr w:rsidR="00983F25" w:rsidRPr="006B0AA2" w14:paraId="28475883" w14:textId="77777777" w:rsidTr="00E911C7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A4AC82A" w14:textId="743A4EEA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1EDBF63" w14:textId="1E4A9DEC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F25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D4016B" w14:textId="0677B0F8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ОПК-7.1 </w:t>
            </w:r>
            <w:r w:rsidR="00983F25" w:rsidRPr="00E911C7">
              <w:rPr>
                <w:rStyle w:val="apple-style-span"/>
                <w:sz w:val="24"/>
                <w:szCs w:val="24"/>
              </w:rPr>
              <w:t>Знает:</w:t>
            </w:r>
            <w:r w:rsidR="00983F25" w:rsidRPr="00E911C7">
              <w:t xml:space="preserve"> </w:t>
            </w:r>
            <w:r w:rsidR="00983F25" w:rsidRPr="00E911C7">
              <w:rPr>
                <w:rStyle w:val="apple-style-span"/>
                <w:sz w:val="24"/>
                <w:szCs w:val="24"/>
              </w:rPr>
              <w:t>психолого-педагогические закономерности, принципы, особенности, этические и экономико-правовые нормы взаимодействия с участниками образовательных отношений в рамках реализации образовательных программ.</w:t>
            </w:r>
          </w:p>
        </w:tc>
      </w:tr>
      <w:tr w:rsidR="00983F25" w:rsidRPr="006B0AA2" w14:paraId="20D8036C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1B6FFB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A3DA95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055D46" w14:textId="38CCC70E" w:rsidR="00983F25" w:rsidRPr="00E911C7" w:rsidRDefault="00E911C7" w:rsidP="00983F25">
            <w:pPr>
              <w:tabs>
                <w:tab w:val="left" w:pos="1485"/>
              </w:tabs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ОПК-7.2 </w:t>
            </w:r>
            <w:r w:rsidR="00983F25" w:rsidRPr="00E911C7">
              <w:rPr>
                <w:rStyle w:val="apple-style-span"/>
                <w:sz w:val="24"/>
                <w:szCs w:val="24"/>
              </w:rPr>
              <w:t>Умеет:</w:t>
            </w:r>
            <w:r w:rsidR="00983F25" w:rsidRPr="00E911C7">
              <w:t xml:space="preserve"> </w:t>
            </w:r>
            <w:r w:rsidR="00983F25" w:rsidRPr="00E911C7">
              <w:rPr>
                <w:rStyle w:val="apple-style-span"/>
                <w:sz w:val="24"/>
                <w:szCs w:val="24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конфликты.</w:t>
            </w:r>
          </w:p>
        </w:tc>
      </w:tr>
      <w:tr w:rsidR="00983F25" w:rsidRPr="006B0AA2" w14:paraId="10FE84F8" w14:textId="77777777" w:rsidTr="00E911C7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A081A88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3EE9425" w14:textId="77777777" w:rsidR="00983F25" w:rsidRPr="00D732D7" w:rsidRDefault="00983F25" w:rsidP="00983F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B626E2" w14:textId="22FD2DF5" w:rsidR="00983F25" w:rsidRPr="00E911C7" w:rsidRDefault="00E911C7" w:rsidP="00983F25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E911C7">
              <w:rPr>
                <w:rStyle w:val="apple-style-span"/>
                <w:bCs/>
                <w:sz w:val="24"/>
                <w:szCs w:val="24"/>
              </w:rPr>
              <w:t>И</w:t>
            </w:r>
            <w:r w:rsidR="00983F25" w:rsidRPr="00E911C7">
              <w:rPr>
                <w:rStyle w:val="apple-style-span"/>
                <w:bCs/>
                <w:sz w:val="24"/>
                <w:szCs w:val="24"/>
              </w:rPr>
              <w:t xml:space="preserve">ОПК-7.3 </w:t>
            </w:r>
            <w:r w:rsidR="00983F25" w:rsidRPr="00E911C7">
              <w:rPr>
                <w:rStyle w:val="apple-style-span"/>
                <w:sz w:val="24"/>
                <w:szCs w:val="24"/>
              </w:rPr>
              <w:t>Владеет: 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</w:tbl>
    <w:p w14:paraId="131637B3" w14:textId="77777777" w:rsidR="006B0AA2" w:rsidRPr="003C0E55" w:rsidRDefault="006B0AA2" w:rsidP="00983F2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0C78FAE" w14:textId="33FBCFC6" w:rsidR="00920D08" w:rsidRDefault="00920D08" w:rsidP="00E911C7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B638E2F" w14:textId="77777777"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14:paraId="768571AD" w14:textId="77777777" w:rsidR="008276BA" w:rsidRDefault="008276BA" w:rsidP="008276BA">
      <w:pPr>
        <w:tabs>
          <w:tab w:val="left" w:pos="868"/>
        </w:tabs>
        <w:spacing w:line="240" w:lineRule="auto"/>
        <w:rPr>
          <w:sz w:val="24"/>
          <w:szCs w:val="24"/>
          <w:lang w:eastAsia="ru-RU"/>
        </w:rPr>
      </w:pPr>
      <w:r>
        <w:rPr>
          <w:bCs/>
          <w:sz w:val="24"/>
          <w:szCs w:val="24"/>
          <w:u w:val="single"/>
          <w:lang w:eastAsia="ru-RU"/>
        </w:rPr>
        <w:t>Цель</w:t>
      </w:r>
      <w:r w:rsidR="00FC70C6" w:rsidRPr="00535E14">
        <w:rPr>
          <w:bCs/>
          <w:sz w:val="24"/>
          <w:szCs w:val="24"/>
          <w:u w:val="single"/>
          <w:lang w:eastAsia="ru-RU"/>
        </w:rPr>
        <w:t xml:space="preserve"> </w:t>
      </w:r>
      <w:r w:rsidR="00FC70C6">
        <w:rPr>
          <w:bCs/>
          <w:sz w:val="24"/>
          <w:szCs w:val="24"/>
          <w:u w:val="single"/>
          <w:lang w:eastAsia="ru-RU"/>
        </w:rPr>
        <w:t>практики</w:t>
      </w:r>
      <w:r w:rsidR="00FC70C6" w:rsidRPr="00535E14">
        <w:rPr>
          <w:bCs/>
          <w:sz w:val="24"/>
          <w:szCs w:val="24"/>
          <w:lang w:eastAsia="ru-RU"/>
        </w:rPr>
        <w:t xml:space="preserve">: </w:t>
      </w:r>
      <w:r w:rsidRPr="008276BA">
        <w:rPr>
          <w:sz w:val="24"/>
          <w:szCs w:val="24"/>
          <w:lang w:eastAsia="ru-RU"/>
        </w:rPr>
        <w:t>ознакомление обучающихся с основами педагогической деятельности.</w:t>
      </w:r>
    </w:p>
    <w:p w14:paraId="378740E2" w14:textId="7866ED89" w:rsidR="00FC70C6" w:rsidRPr="00535E14" w:rsidRDefault="00FC70C6" w:rsidP="008276BA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535E14">
        <w:rPr>
          <w:bCs/>
          <w:sz w:val="24"/>
          <w:szCs w:val="24"/>
          <w:u w:val="single"/>
          <w:lang w:eastAsia="ru-RU"/>
        </w:rPr>
        <w:t xml:space="preserve">Задачи </w:t>
      </w:r>
      <w:r>
        <w:rPr>
          <w:bCs/>
          <w:sz w:val="24"/>
          <w:szCs w:val="24"/>
          <w:u w:val="single"/>
          <w:lang w:eastAsia="ru-RU"/>
        </w:rPr>
        <w:t>практики</w:t>
      </w:r>
      <w:r w:rsidRPr="00535E14">
        <w:rPr>
          <w:bCs/>
          <w:sz w:val="24"/>
          <w:szCs w:val="24"/>
          <w:lang w:eastAsia="ru-RU"/>
        </w:rPr>
        <w:t xml:space="preserve">: </w:t>
      </w:r>
    </w:p>
    <w:p w14:paraId="2CF0979B" w14:textId="45A44F37" w:rsidR="008276BA" w:rsidRPr="008276BA" w:rsidRDefault="008276BA" w:rsidP="008276BA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276BA">
        <w:rPr>
          <w:sz w:val="24"/>
          <w:szCs w:val="24"/>
          <w:lang w:eastAsia="ru-RU"/>
        </w:rPr>
        <w:t>познакомить обучающихся со структурой, функциями, содержанием деятельности образовательной организации;</w:t>
      </w:r>
    </w:p>
    <w:p w14:paraId="24F4E63C" w14:textId="7E082950" w:rsidR="008276BA" w:rsidRPr="008276BA" w:rsidRDefault="008276BA" w:rsidP="008276BA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276BA">
        <w:rPr>
          <w:sz w:val="24"/>
          <w:szCs w:val="24"/>
          <w:lang w:eastAsia="ru-RU"/>
        </w:rPr>
        <w:t>познакомить обучающихся с основными нормативными актами, регулирующими деятельность образовательной организации;</w:t>
      </w:r>
    </w:p>
    <w:p w14:paraId="4552731F" w14:textId="7238716F" w:rsidR="00FC70C6" w:rsidRDefault="008276BA" w:rsidP="008276BA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- </w:t>
      </w:r>
      <w:r w:rsidRPr="008276BA">
        <w:rPr>
          <w:sz w:val="24"/>
          <w:szCs w:val="24"/>
          <w:lang w:eastAsia="ru-RU"/>
        </w:rPr>
        <w:t>сформировать у обучающихся представления о профессии и профессионализме педагога, о задачах и сложностях профессионального становления и развития.</w:t>
      </w:r>
    </w:p>
    <w:p w14:paraId="7A64B418" w14:textId="77777777" w:rsidR="008276BA" w:rsidRDefault="008276BA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</w:p>
    <w:p w14:paraId="6D2C1F65" w14:textId="2CBD1D7A" w:rsidR="006B0AA2" w:rsidRPr="00FC70C6" w:rsidRDefault="008276BA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Ознакомительн</w:t>
      </w:r>
      <w:r w:rsidR="00FC70C6">
        <w:rPr>
          <w:sz w:val="24"/>
          <w:szCs w:val="24"/>
        </w:rPr>
        <w:t>ая практика</w:t>
      </w:r>
      <w:r w:rsidR="006B0AA2"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бакалавров. </w:t>
      </w:r>
      <w:r w:rsidR="006B0AA2" w:rsidRPr="00FC70C6">
        <w:rPr>
          <w:sz w:val="24"/>
          <w:szCs w:val="24"/>
        </w:rPr>
        <w:t xml:space="preserve">Дисциплина относится к </w:t>
      </w:r>
      <w:r w:rsidR="00FC70C6" w:rsidRPr="00FC70C6">
        <w:rPr>
          <w:sz w:val="24"/>
          <w:szCs w:val="24"/>
        </w:rPr>
        <w:t>обязательной части блока «Практика»</w:t>
      </w:r>
      <w:r w:rsidR="006B0AA2" w:rsidRPr="00FC70C6">
        <w:rPr>
          <w:sz w:val="24"/>
          <w:szCs w:val="24"/>
        </w:rPr>
        <w:t>.</w:t>
      </w:r>
    </w:p>
    <w:p w14:paraId="50BD5256" w14:textId="2B159B21" w:rsidR="006B0AA2" w:rsidRPr="00FC70C6" w:rsidRDefault="004F6DB6" w:rsidP="00FC70C6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Предшествуют прохождению практики следующие</w:t>
      </w:r>
      <w:r w:rsidR="006B0AA2" w:rsidRPr="00FC70C6">
        <w:rPr>
          <w:sz w:val="24"/>
          <w:szCs w:val="24"/>
        </w:rPr>
        <w:t xml:space="preserve"> дисциплины: «Общая психология», «Педагогическая психология», «Педагогика школы», «</w:t>
      </w:r>
      <w:r w:rsidR="00FC70C6" w:rsidRPr="00FC70C6">
        <w:rPr>
          <w:sz w:val="24"/>
          <w:szCs w:val="24"/>
        </w:rPr>
        <w:t>Основы вожатской деятельности</w:t>
      </w:r>
      <w:r w:rsidR="00FB03FF">
        <w:rPr>
          <w:sz w:val="24"/>
          <w:szCs w:val="24"/>
        </w:rPr>
        <w:t xml:space="preserve">», </w:t>
      </w:r>
      <w:r w:rsidR="00FC70C6" w:rsidRPr="00FC70C6">
        <w:rPr>
          <w:sz w:val="24"/>
          <w:szCs w:val="24"/>
        </w:rPr>
        <w:t>«Возрастная анатомия, физиология и гигиена», «Безопасность жизнедеятельности», «Физическая культура и спорт»</w:t>
      </w:r>
      <w:r w:rsidR="006B0AA2" w:rsidRPr="00FC70C6">
        <w:rPr>
          <w:sz w:val="24"/>
          <w:szCs w:val="24"/>
        </w:rPr>
        <w:t>.</w:t>
      </w:r>
    </w:p>
    <w:p w14:paraId="0A0C95C5" w14:textId="70804C3B" w:rsidR="006B0AA2" w:rsidRPr="006B0AA2" w:rsidRDefault="00FC70C6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="006B0AA2"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практики </w:t>
      </w:r>
      <w:proofErr w:type="gramStart"/>
      <w:r>
        <w:rPr>
          <w:sz w:val="24"/>
          <w:szCs w:val="24"/>
        </w:rPr>
        <w:t>компетенции</w:t>
      </w:r>
      <w:proofErr w:type="gramEnd"/>
      <w:r>
        <w:rPr>
          <w:sz w:val="24"/>
          <w:szCs w:val="24"/>
        </w:rPr>
        <w:t xml:space="preserve"> </w:t>
      </w:r>
      <w:r w:rsidRPr="006B0AA2">
        <w:rPr>
          <w:sz w:val="24"/>
          <w:szCs w:val="24"/>
        </w:rPr>
        <w:t xml:space="preserve">обучающиеся смогут использовать </w:t>
      </w:r>
      <w:r w:rsidR="006B0AA2" w:rsidRPr="006B0AA2">
        <w:rPr>
          <w:sz w:val="24"/>
          <w:szCs w:val="24"/>
        </w:rPr>
        <w:t>при выполнении научно-исследовательской работы, при написании курсовой и ВКР.</w:t>
      </w:r>
    </w:p>
    <w:p w14:paraId="2802D326" w14:textId="77777777" w:rsidR="00920D08" w:rsidRPr="006B0AA2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14:paraId="0F6B203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6E17F3" w14:textId="58CE7C7A"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FB03FF">
        <w:rPr>
          <w:sz w:val="24"/>
          <w:szCs w:val="24"/>
        </w:rPr>
        <w:t>3 зачетные</w:t>
      </w:r>
      <w:r w:rsidR="00F52860" w:rsidRPr="00F52860">
        <w:rPr>
          <w:sz w:val="24"/>
          <w:szCs w:val="24"/>
        </w:rPr>
        <w:t xml:space="preserve"> единиц</w:t>
      </w:r>
      <w:r w:rsidR="00FB03FF">
        <w:rPr>
          <w:sz w:val="24"/>
          <w:szCs w:val="24"/>
        </w:rPr>
        <w:t>ы, 108</w:t>
      </w:r>
      <w:r w:rsidR="00F52860" w:rsidRPr="00F52860">
        <w:rPr>
          <w:sz w:val="24"/>
          <w:szCs w:val="24"/>
        </w:rPr>
        <w:t xml:space="preserve"> </w:t>
      </w:r>
      <w:r w:rsidR="00FB03FF">
        <w:rPr>
          <w:sz w:val="24"/>
          <w:szCs w:val="24"/>
        </w:rPr>
        <w:t>академических часов – 2</w:t>
      </w:r>
      <w:r w:rsidR="00F52860">
        <w:rPr>
          <w:sz w:val="24"/>
          <w:szCs w:val="24"/>
        </w:rPr>
        <w:t xml:space="preserve">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6AB5412B" w14:textId="77777777" w:rsidR="00F52860" w:rsidRPr="00535E14" w:rsidRDefault="00F52860" w:rsidP="00F52860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14:paraId="4ABB7708" w14:textId="77777777" w:rsidR="00F52860" w:rsidRDefault="00F52860" w:rsidP="00F52860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14:paraId="1F18F585" w14:textId="1F88B410" w:rsidR="00F52860" w:rsidRPr="00F52860" w:rsidRDefault="00F52860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 w:rsidR="00FB03FF">
        <w:rPr>
          <w:rFonts w:eastAsia="SimSun" w:cs="Mangal"/>
          <w:sz w:val="24"/>
          <w:szCs w:val="24"/>
          <w:lang w:eastAsia="hi-IN" w:bidi="hi-IN"/>
        </w:rPr>
        <w:t>(5 часов) и самостоятельную (103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14:paraId="1B8FAABD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2947"/>
      </w:tblGrid>
      <w:tr w:rsidR="00F52860" w:rsidRPr="00F52860" w14:paraId="7093F069" w14:textId="77777777" w:rsidTr="00F52860">
        <w:tc>
          <w:tcPr>
            <w:tcW w:w="6403" w:type="dxa"/>
          </w:tcPr>
          <w:p w14:paraId="7195C9B5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  <w:p w14:paraId="1A6815AC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947" w:type="dxa"/>
          </w:tcPr>
          <w:p w14:paraId="26143723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Трудоемкость в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акад.часах</w:t>
            </w:r>
            <w:proofErr w:type="spellEnd"/>
          </w:p>
        </w:tc>
      </w:tr>
      <w:tr w:rsidR="00F52860" w:rsidRPr="00F52860" w14:paraId="73967E38" w14:textId="77777777" w:rsidTr="00F52860">
        <w:tc>
          <w:tcPr>
            <w:tcW w:w="6403" w:type="dxa"/>
            <w:shd w:val="clear" w:color="auto" w:fill="BFBFBF"/>
          </w:tcPr>
          <w:p w14:paraId="767ADCE9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14:paraId="6279BEB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F52860" w:rsidRPr="00F52860" w14:paraId="57DB7051" w14:textId="77777777" w:rsidTr="00F52860">
        <w:tc>
          <w:tcPr>
            <w:tcW w:w="6403" w:type="dxa"/>
            <w:shd w:val="clear" w:color="auto" w:fill="auto"/>
          </w:tcPr>
          <w:p w14:paraId="6F75215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14:paraId="7B8C7E6F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37ABBD37" w14:textId="77777777" w:rsidTr="00F52860">
        <w:tc>
          <w:tcPr>
            <w:tcW w:w="6403" w:type="dxa"/>
            <w:shd w:val="clear" w:color="auto" w:fill="auto"/>
          </w:tcPr>
          <w:p w14:paraId="1870C75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14:paraId="399C2E5F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F52860" w:rsidRPr="00F52860" w14:paraId="30254067" w14:textId="77777777" w:rsidTr="00F52860">
        <w:tc>
          <w:tcPr>
            <w:tcW w:w="6403" w:type="dxa"/>
            <w:shd w:val="clear" w:color="auto" w:fill="BFBFBF"/>
          </w:tcPr>
          <w:p w14:paraId="5286C47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14:paraId="172CE3A0" w14:textId="7C008F55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1</w:t>
            </w:r>
            <w:r w:rsidR="00FB03FF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03</w:t>
            </w:r>
          </w:p>
        </w:tc>
      </w:tr>
      <w:tr w:rsidR="00F52860" w:rsidRPr="00F52860" w14:paraId="76057DD5" w14:textId="77777777" w:rsidTr="00F52860">
        <w:tc>
          <w:tcPr>
            <w:tcW w:w="6403" w:type="dxa"/>
          </w:tcPr>
          <w:p w14:paraId="202469A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14:paraId="2FF5713A" w14:textId="694D17CB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F52860" w:rsidRPr="00F52860" w14:paraId="284AF455" w14:textId="77777777" w:rsidTr="00F52860">
        <w:tc>
          <w:tcPr>
            <w:tcW w:w="6403" w:type="dxa"/>
          </w:tcPr>
          <w:p w14:paraId="4BB94452" w14:textId="1A695D33" w:rsidR="00F52860" w:rsidRPr="00F52860" w:rsidRDefault="00FB03FF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B03FF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учителя математики и информатики, классного руководителя</w:t>
            </w:r>
          </w:p>
        </w:tc>
        <w:tc>
          <w:tcPr>
            <w:tcW w:w="2947" w:type="dxa"/>
          </w:tcPr>
          <w:p w14:paraId="1D7EE60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12E5A6FD" w14:textId="77777777" w:rsidTr="00F52860">
        <w:tc>
          <w:tcPr>
            <w:tcW w:w="6403" w:type="dxa"/>
          </w:tcPr>
          <w:p w14:paraId="5E8C224A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14:paraId="410C60A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4F243DD9" w14:textId="77777777" w:rsidTr="00F52860">
        <w:tc>
          <w:tcPr>
            <w:tcW w:w="6403" w:type="dxa"/>
          </w:tcPr>
          <w:p w14:paraId="0F43FF1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14:paraId="3E9E04A0" w14:textId="39DA45A3" w:rsidR="00F52860" w:rsidRPr="00F52860" w:rsidRDefault="00FB03FF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95</w:t>
            </w:r>
          </w:p>
        </w:tc>
      </w:tr>
      <w:tr w:rsidR="00F52860" w:rsidRPr="00F52860" w14:paraId="6172500D" w14:textId="77777777" w:rsidTr="00F52860">
        <w:tc>
          <w:tcPr>
            <w:tcW w:w="6403" w:type="dxa"/>
            <w:shd w:val="clear" w:color="auto" w:fill="BFBFBF"/>
          </w:tcPr>
          <w:p w14:paraId="3C6591D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14:paraId="1F999192" w14:textId="10554A4A" w:rsidR="00F52860" w:rsidRPr="00F52860" w:rsidRDefault="00FB03FF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108</w:t>
            </w:r>
            <w:r w:rsidR="00F52860"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(3</w:t>
            </w:r>
            <w:r w:rsidR="00F52860"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F52860"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з.е</w:t>
            </w:r>
            <w:proofErr w:type="spellEnd"/>
            <w:r w:rsidR="00F52860"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.)</w:t>
            </w:r>
          </w:p>
        </w:tc>
      </w:tr>
    </w:tbl>
    <w:p w14:paraId="3B9B696E" w14:textId="77777777" w:rsidR="00920D08" w:rsidRPr="003C0E55" w:rsidRDefault="00920D08" w:rsidP="00F5286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4286E5C" w14:textId="7DCD2957" w:rsidR="00920D08" w:rsidRDefault="00F52860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4.СОДЕРЖАНИЕ ПРАКТИКИ</w:t>
      </w:r>
    </w:p>
    <w:p w14:paraId="2E1EB1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905444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14:paraId="10FD93A4" w14:textId="74B028A7" w:rsidR="00F52860" w:rsidRPr="00F52860" w:rsidRDefault="00FB03FF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>
        <w:rPr>
          <w:rFonts w:eastAsia="SimSun" w:cs="Mangal"/>
          <w:b/>
          <w:sz w:val="24"/>
          <w:szCs w:val="24"/>
          <w:lang w:eastAsia="hi-IN" w:bidi="hi-IN"/>
        </w:rPr>
        <w:t>1 курс (2</w:t>
      </w:r>
      <w:r w:rsidR="00F52860" w:rsidRPr="00F52860">
        <w:rPr>
          <w:rFonts w:eastAsia="SimSun" w:cs="Mangal"/>
          <w:b/>
          <w:sz w:val="24"/>
          <w:szCs w:val="24"/>
          <w:lang w:eastAsia="hi-IN" w:bidi="hi-IN"/>
        </w:rPr>
        <w:t xml:space="preserve"> семестр)</w:t>
      </w:r>
    </w:p>
    <w:p w14:paraId="6B15B35F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5402"/>
        <w:gridCol w:w="1681"/>
        <w:gridCol w:w="1600"/>
      </w:tblGrid>
      <w:tr w:rsidR="00F52860" w:rsidRPr="00F52860" w14:paraId="322CFF01" w14:textId="77777777" w:rsidTr="00F52860">
        <w:trPr>
          <w:tblHeader/>
        </w:trPr>
        <w:tc>
          <w:tcPr>
            <w:tcW w:w="675" w:type="dxa"/>
          </w:tcPr>
          <w:p w14:paraId="3A8F379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№ п</w:t>
            </w:r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</w:p>
        </w:tc>
        <w:tc>
          <w:tcPr>
            <w:tcW w:w="5812" w:type="dxa"/>
          </w:tcPr>
          <w:p w14:paraId="2353EA2E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701" w:type="dxa"/>
          </w:tcPr>
          <w:p w14:paraId="654BB02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14:paraId="23B12F3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66" w:type="dxa"/>
          </w:tcPr>
          <w:p w14:paraId="5F6D3E8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14:paraId="7D0489F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F52860" w:rsidRPr="00F52860" w14:paraId="372C0431" w14:textId="77777777" w:rsidTr="00F52860">
        <w:tc>
          <w:tcPr>
            <w:tcW w:w="9854" w:type="dxa"/>
            <w:gridSpan w:val="4"/>
          </w:tcPr>
          <w:p w14:paraId="033F8709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rFonts w:eastAsia="Calibri"/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52860" w:rsidRPr="00F52860" w14:paraId="19B22C80" w14:textId="77777777" w:rsidTr="00F52860">
        <w:tc>
          <w:tcPr>
            <w:tcW w:w="675" w:type="dxa"/>
          </w:tcPr>
          <w:p w14:paraId="2EA98DD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812" w:type="dxa"/>
          </w:tcPr>
          <w:p w14:paraId="39B2566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701" w:type="dxa"/>
          </w:tcPr>
          <w:p w14:paraId="09A89DB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66" w:type="dxa"/>
          </w:tcPr>
          <w:p w14:paraId="24B6F3C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14:paraId="3AB92A82" w14:textId="77777777" w:rsidTr="00F52860">
        <w:tc>
          <w:tcPr>
            <w:tcW w:w="675" w:type="dxa"/>
          </w:tcPr>
          <w:p w14:paraId="6361E7D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2" w:type="dxa"/>
          </w:tcPr>
          <w:p w14:paraId="3E09006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701" w:type="dxa"/>
          </w:tcPr>
          <w:p w14:paraId="7A6201BA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CE93C4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F52860" w:rsidRPr="00F52860" w14:paraId="6B8E0063" w14:textId="77777777" w:rsidTr="00F52860">
        <w:tc>
          <w:tcPr>
            <w:tcW w:w="675" w:type="dxa"/>
          </w:tcPr>
          <w:p w14:paraId="6CA08D1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812" w:type="dxa"/>
          </w:tcPr>
          <w:p w14:paraId="6651EA0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701" w:type="dxa"/>
          </w:tcPr>
          <w:p w14:paraId="6F8CB2D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03B5ABD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F52860" w:rsidRPr="00F52860" w14:paraId="5EED9BE1" w14:textId="77777777" w:rsidTr="00F52860">
        <w:tc>
          <w:tcPr>
            <w:tcW w:w="9854" w:type="dxa"/>
            <w:gridSpan w:val="4"/>
          </w:tcPr>
          <w:p w14:paraId="41B1D96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F52860" w:rsidRPr="00F52860" w14:paraId="01C74EF2" w14:textId="77777777" w:rsidTr="00F52860">
        <w:tc>
          <w:tcPr>
            <w:tcW w:w="9854" w:type="dxa"/>
            <w:gridSpan w:val="4"/>
          </w:tcPr>
          <w:p w14:paraId="5C81FCA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F52860" w:rsidRPr="00F52860" w14:paraId="59A62BD9" w14:textId="77777777" w:rsidTr="00F52860">
        <w:tc>
          <w:tcPr>
            <w:tcW w:w="675" w:type="dxa"/>
          </w:tcPr>
          <w:p w14:paraId="562C4213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2" w:type="dxa"/>
          </w:tcPr>
          <w:p w14:paraId="1A72FDD9" w14:textId="77777777" w:rsidR="00FB03FF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 xml:space="preserve">Задание 1. Знакомство с </w:t>
            </w:r>
            <w:r w:rsidR="00FB03FF" w:rsidRPr="00FB03FF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 xml:space="preserve">образовательной организацией </w:t>
            </w:r>
          </w:p>
          <w:p w14:paraId="59D3C5E7" w14:textId="461CE60A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отчета:</w:t>
            </w:r>
            <w:r w:rsidR="00FB03F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информационн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01" w:type="dxa"/>
          </w:tcPr>
          <w:p w14:paraId="2C5C084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61B78CE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729493A4" w14:textId="77777777" w:rsidTr="00F52860">
        <w:tc>
          <w:tcPr>
            <w:tcW w:w="675" w:type="dxa"/>
          </w:tcPr>
          <w:p w14:paraId="56ED162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812" w:type="dxa"/>
          </w:tcPr>
          <w:p w14:paraId="7F1DDF92" w14:textId="77777777" w:rsidR="00FB03FF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Задание 2. </w:t>
            </w:r>
            <w:r w:rsidR="00FB03FF" w:rsidRPr="00FB03FF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Знакомство с документами образовательной организации – Уставом и Основной образовательной программой основного общего образования  </w:t>
            </w:r>
          </w:p>
          <w:p w14:paraId="0874F72C" w14:textId="041A4886" w:rsidR="00F52860" w:rsidRPr="00F52860" w:rsidRDefault="00F52860" w:rsidP="00FB03FF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: </w:t>
            </w:r>
            <w:r w:rsidR="00FB03FF">
              <w:rPr>
                <w:rFonts w:eastAsia="SimSun" w:cs="Mangal"/>
                <w:sz w:val="24"/>
                <w:szCs w:val="24"/>
                <w:lang w:eastAsia="hi-IN" w:bidi="hi-IN"/>
              </w:rPr>
              <w:t>две аналитические справки</w:t>
            </w:r>
          </w:p>
        </w:tc>
        <w:tc>
          <w:tcPr>
            <w:tcW w:w="1701" w:type="dxa"/>
          </w:tcPr>
          <w:p w14:paraId="0A3B0245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4D2B5C9" w14:textId="3CA10962" w:rsidR="00F52860" w:rsidRPr="00F52860" w:rsidRDefault="00FB03FF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15</w:t>
            </w:r>
          </w:p>
        </w:tc>
      </w:tr>
      <w:tr w:rsidR="00F52860" w:rsidRPr="00F52860" w14:paraId="5F511FF5" w14:textId="77777777" w:rsidTr="00F52860">
        <w:tc>
          <w:tcPr>
            <w:tcW w:w="675" w:type="dxa"/>
          </w:tcPr>
          <w:p w14:paraId="48F1008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812" w:type="dxa"/>
          </w:tcPr>
          <w:p w14:paraId="60AEF25E" w14:textId="7CAECD66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Задание 3. </w:t>
            </w:r>
            <w:r w:rsidR="00FB03FF" w:rsidRPr="00FB03FF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Знакомство с основными видами педагогической деятельности</w:t>
            </w:r>
          </w:p>
          <w:p w14:paraId="3294F57D" w14:textId="29946CF2" w:rsidR="00F52860" w:rsidRPr="00FB03FF" w:rsidRDefault="00F52860" w:rsidP="00FB03FF">
            <w:pPr>
              <w:ind w:left="0" w:firstLine="0"/>
              <w:rPr>
                <w:rFonts w:eastAsia="SimSun" w:cs="Mangal"/>
                <w:bCs/>
                <w:kern w:val="24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: </w:t>
            </w:r>
            <w:r w:rsidR="00FB03FF" w:rsidRPr="00FB03FF">
              <w:rPr>
                <w:rFonts w:eastAsia="SimSun" w:cs="Mangal"/>
                <w:bCs/>
                <w:kern w:val="24"/>
                <w:sz w:val="24"/>
                <w:szCs w:val="24"/>
                <w:lang w:eastAsia="hi-IN" w:bidi="hi-IN"/>
              </w:rPr>
              <w:t xml:space="preserve">информация о посещенных уроках и мероприятиях, представленная в таблице. </w:t>
            </w:r>
          </w:p>
        </w:tc>
        <w:tc>
          <w:tcPr>
            <w:tcW w:w="1701" w:type="dxa"/>
          </w:tcPr>
          <w:p w14:paraId="179A811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D584B65" w14:textId="43A70FB1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14:paraId="5AF41FAF" w14:textId="77777777" w:rsidTr="00F52860">
        <w:tc>
          <w:tcPr>
            <w:tcW w:w="675" w:type="dxa"/>
          </w:tcPr>
          <w:p w14:paraId="4643D1A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812" w:type="dxa"/>
          </w:tcPr>
          <w:p w14:paraId="32CF7AE4" w14:textId="315B6DF3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Задание 4. </w:t>
            </w:r>
            <w:r w:rsidR="00FB03FF" w:rsidRPr="00FB03FF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Составление профессиограммы учителя</w:t>
            </w:r>
          </w:p>
          <w:p w14:paraId="5CAA5AA3" w14:textId="168DFF3F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: </w:t>
            </w:r>
            <w:r w:rsidR="00FB03FF" w:rsidRPr="00FB03FF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заполненная ответами респондентов таблица и критический анализ полученных данных.</w:t>
            </w:r>
          </w:p>
        </w:tc>
        <w:tc>
          <w:tcPr>
            <w:tcW w:w="1701" w:type="dxa"/>
          </w:tcPr>
          <w:p w14:paraId="0E6408F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2EB7C458" w14:textId="3FC31423" w:rsidR="00F52860" w:rsidRPr="00F52860" w:rsidRDefault="00FB03FF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14:paraId="0F199F5C" w14:textId="77777777" w:rsidTr="00F52860">
        <w:tc>
          <w:tcPr>
            <w:tcW w:w="9854" w:type="dxa"/>
            <w:gridSpan w:val="4"/>
          </w:tcPr>
          <w:p w14:paraId="627073D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F52860" w:rsidRPr="00F52860" w14:paraId="01E270E3" w14:textId="77777777" w:rsidTr="00F52860">
        <w:tc>
          <w:tcPr>
            <w:tcW w:w="675" w:type="dxa"/>
          </w:tcPr>
          <w:p w14:paraId="6503372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812" w:type="dxa"/>
          </w:tcPr>
          <w:p w14:paraId="463D3C15" w14:textId="77777777" w:rsidR="00FB03FF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Задание 5. </w:t>
            </w:r>
            <w:r w:rsidR="00FB03FF" w:rsidRPr="00FB03FF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 xml:space="preserve">Творческий самоанализ практики </w:t>
            </w:r>
          </w:p>
          <w:p w14:paraId="4FFA2140" w14:textId="07356CD9" w:rsidR="00F52860" w:rsidRPr="00F52860" w:rsidRDefault="00F52860" w:rsidP="00FB03FF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: </w:t>
            </w:r>
            <w:r w:rsidR="00FB03FF">
              <w:rPr>
                <w:rFonts w:eastAsia="SimSun" w:cs="Mangal"/>
                <w:sz w:val="24"/>
                <w:szCs w:val="24"/>
                <w:lang w:eastAsia="hi-IN" w:bidi="hi-IN"/>
              </w:rPr>
              <w:t>эссе.</w:t>
            </w:r>
          </w:p>
        </w:tc>
        <w:tc>
          <w:tcPr>
            <w:tcW w:w="1701" w:type="dxa"/>
          </w:tcPr>
          <w:p w14:paraId="49DA835E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5EEE954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0F2920E4" w14:textId="77777777" w:rsidTr="00F52860">
        <w:tc>
          <w:tcPr>
            <w:tcW w:w="675" w:type="dxa"/>
          </w:tcPr>
          <w:p w14:paraId="671153A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812" w:type="dxa"/>
          </w:tcPr>
          <w:p w14:paraId="1EC25D46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отчета по практике и предоставление его на кафедру для проверки</w:t>
            </w:r>
          </w:p>
        </w:tc>
        <w:tc>
          <w:tcPr>
            <w:tcW w:w="1701" w:type="dxa"/>
          </w:tcPr>
          <w:p w14:paraId="218114BB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70051CA7" w14:textId="3B5DC302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012FEF48" w14:textId="77777777" w:rsidTr="00F52860">
        <w:tc>
          <w:tcPr>
            <w:tcW w:w="675" w:type="dxa"/>
          </w:tcPr>
          <w:p w14:paraId="37DF85C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812" w:type="dxa"/>
          </w:tcPr>
          <w:p w14:paraId="151CBB1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701" w:type="dxa"/>
          </w:tcPr>
          <w:p w14:paraId="0A41AB3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66" w:type="dxa"/>
          </w:tcPr>
          <w:p w14:paraId="1450F76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14:paraId="502BAE8E" w14:textId="77777777" w:rsidTr="00F52860">
        <w:tc>
          <w:tcPr>
            <w:tcW w:w="675" w:type="dxa"/>
          </w:tcPr>
          <w:p w14:paraId="26FB4DD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812" w:type="dxa"/>
          </w:tcPr>
          <w:p w14:paraId="11E6CD5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701" w:type="dxa"/>
          </w:tcPr>
          <w:p w14:paraId="5E5F339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66" w:type="dxa"/>
          </w:tcPr>
          <w:p w14:paraId="054C036A" w14:textId="0E382E75"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1</w:t>
            </w:r>
            <w:r w:rsidR="00FB03FF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03</w:t>
            </w:r>
          </w:p>
        </w:tc>
      </w:tr>
    </w:tbl>
    <w:p w14:paraId="616B43B9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Во время прохождения 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14:paraId="6B1204B8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lastRenderedPageBreak/>
        <w:t xml:space="preserve">Пребывает в образовательной организации (ОО) ежедневно в течение 4 ч по графику в соответствии с планом-графиком. </w:t>
      </w:r>
    </w:p>
    <w:p w14:paraId="2D4BF1FE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14:paraId="558F6D85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14:paraId="7A6975C2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14:paraId="3AD789A4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14:paraId="17CCCE45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14:paraId="4FD34230" w14:textId="2711ED95" w:rsidR="00F52860" w:rsidRPr="00F52860" w:rsidRDefault="00F52860" w:rsidP="00F52860">
      <w:pPr>
        <w:tabs>
          <w:tab w:val="clear" w:pos="788"/>
        </w:tabs>
        <w:spacing w:line="100" w:lineRule="atLeast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14:paraId="58C68498" w14:textId="77777777" w:rsidR="00BB1C4D" w:rsidRDefault="00F52860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>Формой аттестации по данному виду практики является зачет, который выставляется научным руководителем практики от университета на основании проверки им отчета. «Зачтено» обучающийся получае</w:t>
      </w:r>
      <w:r w:rsidR="00FB03FF">
        <w:rPr>
          <w:rFonts w:eastAsia="SimSun" w:cs="Mangal"/>
          <w:bCs/>
          <w:sz w:val="24"/>
          <w:szCs w:val="24"/>
          <w:lang w:eastAsia="hi-IN" w:bidi="hi-IN"/>
        </w:rPr>
        <w:t>т, если набирает не менее 65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 баллов, «не зачтено» - 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14:paraId="03FF2C59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14:paraId="67EFE7B8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>2. Введение</w:t>
      </w:r>
    </w:p>
    <w:p w14:paraId="2A62B34F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14:paraId="1A7A85C2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14:paraId="2DE4AE09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14:paraId="5BF37546" w14:textId="77777777" w:rsidR="00BB1C4D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14:paraId="125B6B77" w14:textId="27A6F6D7" w:rsidR="00F52860" w:rsidRPr="00F52860" w:rsidRDefault="00BB1C4D" w:rsidP="00BB1C4D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 w:rsidR="00FB03FF"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14:paraId="4D0D45D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9DF255" w14:textId="629E49BF" w:rsidR="00F52860" w:rsidRPr="00F52860" w:rsidRDefault="00FB03FF" w:rsidP="00FB03FF">
      <w:pPr>
        <w:tabs>
          <w:tab w:val="clear" w:pos="788"/>
        </w:tabs>
        <w:spacing w:line="100" w:lineRule="atLeast"/>
        <w:ind w:left="120" w:firstLine="36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14:paraId="796684C3" w14:textId="77777777" w:rsidR="00F52860" w:rsidRPr="00F52860" w:rsidRDefault="00F52860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14:paraId="6D001D88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Примерно 1 раз в неделю руководитель практики осуществляет контроль прохождения обучающимся практики дистанционно: посредством связи с ним через сеть 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практики в соответствии со следующими критериями и параметрами, представленными в таблице. </w:t>
      </w:r>
    </w:p>
    <w:p w14:paraId="3879CB70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14:paraId="337E6A38" w14:textId="7DE1F5E8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 w:rsidR="00D5233A">
        <w:rPr>
          <w:rFonts w:eastAsia="SimSun" w:cs="Mangal"/>
          <w:sz w:val="24"/>
          <w:szCs w:val="24"/>
          <w:lang w:eastAsia="hi-IN" w:bidi="hi-IN"/>
        </w:rPr>
        <w:t>тва отчета по летней педагогической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14:paraId="13BDBAB7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1420"/>
        <w:gridCol w:w="5008"/>
      </w:tblGrid>
      <w:tr w:rsidR="00F52860" w:rsidRPr="00F52860" w14:paraId="7901318F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C62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F2C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14:paraId="2100D5B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B42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14:paraId="66F2505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F52860" w:rsidRPr="00F52860" w14:paraId="6E3551FD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C1F1" w14:textId="59657062" w:rsidR="00F52860" w:rsidRPr="00F52860" w:rsidRDefault="00F52860" w:rsidP="002D292D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785B" w14:textId="67966E11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B959" w14:textId="5C01AB4D" w:rsidR="00F52860" w:rsidRPr="00F52860" w:rsidRDefault="002D292D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2D292D">
              <w:rPr>
                <w:rFonts w:cs="Mangal"/>
                <w:sz w:val="24"/>
                <w:szCs w:val="24"/>
                <w:lang w:eastAsia="ru-RU" w:bidi="hi-IN"/>
              </w:rPr>
              <w:t>Полнота, логика изложения предоставленной информации</w:t>
            </w:r>
          </w:p>
        </w:tc>
      </w:tr>
      <w:tr w:rsidR="00F52860" w:rsidRPr="00F52860" w14:paraId="648C3929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948F" w14:textId="35BD6F8C" w:rsidR="00F52860" w:rsidRPr="00F52860" w:rsidRDefault="00F52860" w:rsidP="002D292D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214B" w14:textId="4E93820B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A785" w14:textId="53065A27" w:rsidR="00F52860" w:rsidRPr="00F52860" w:rsidRDefault="002D292D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2D292D">
              <w:rPr>
                <w:rFonts w:cs="Mangal"/>
                <w:sz w:val="24"/>
                <w:szCs w:val="24"/>
                <w:lang w:eastAsia="ru-RU" w:bidi="hi-IN"/>
              </w:rPr>
              <w:t>Полнота, логика изложения предоставленной информации</w:t>
            </w:r>
          </w:p>
        </w:tc>
      </w:tr>
      <w:tr w:rsidR="00F52860" w:rsidRPr="00F52860" w14:paraId="72F900B1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BB4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14:paraId="4313635F" w14:textId="144F9D4C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0AA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21E4" w14:textId="68BA209A" w:rsidR="00F52860" w:rsidRPr="00F52860" w:rsidRDefault="002D292D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2D292D">
              <w:rPr>
                <w:rFonts w:cs="Mangal"/>
                <w:sz w:val="24"/>
                <w:szCs w:val="24"/>
                <w:lang w:eastAsia="ru-RU" w:bidi="hi-IN"/>
              </w:rPr>
              <w:t>Качество анализа уроков и мероприятий</w:t>
            </w:r>
          </w:p>
        </w:tc>
      </w:tr>
      <w:tr w:rsidR="00F52860" w:rsidRPr="00F52860" w14:paraId="61D16F36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707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14:paraId="6D93BAA1" w14:textId="4D523584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A92C" w14:textId="477061C9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10</w:t>
            </w:r>
          </w:p>
          <w:p w14:paraId="5845F265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14:paraId="1FE9374F" w14:textId="39C22463" w:rsidR="00F52860" w:rsidRPr="00F52860" w:rsidRDefault="00F52860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167D" w14:textId="375E4FD9" w:rsidR="00F52860" w:rsidRPr="00F52860" w:rsidRDefault="002D292D" w:rsidP="002D292D">
            <w:pPr>
              <w:tabs>
                <w:tab w:val="clear" w:pos="788"/>
                <w:tab w:val="left" w:pos="123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2D292D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Качество анализа и обобщения</w:t>
            </w:r>
          </w:p>
        </w:tc>
      </w:tr>
      <w:tr w:rsidR="00F52860" w:rsidRPr="00F52860" w14:paraId="3C0D9E43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452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5</w:t>
            </w:r>
          </w:p>
          <w:p w14:paraId="641D66C0" w14:textId="77777777" w:rsidR="00F52860" w:rsidRPr="00F52860" w:rsidRDefault="00F52860" w:rsidP="002D292D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CBB6" w14:textId="218B7D13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FA4F" w14:textId="63D47B28" w:rsidR="00F52860" w:rsidRPr="00F52860" w:rsidRDefault="002D292D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2D292D">
              <w:rPr>
                <w:rFonts w:cs="Mangal"/>
                <w:sz w:val="24"/>
                <w:szCs w:val="24"/>
                <w:lang w:eastAsia="ru-RU" w:bidi="hi-IN"/>
              </w:rPr>
              <w:t>Предоставлен вдумчивый самоанализ прошедшей практики, показано собственное отношение, отмечены собственные успехи, педагогические победы, а также проанализированы ошибки, пути выхода из конфликтов и опыт решения возникающих проблем</w:t>
            </w:r>
          </w:p>
        </w:tc>
      </w:tr>
      <w:tr w:rsidR="00F52860" w:rsidRPr="00F52860" w14:paraId="402E0457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4DAB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76A2" w14:textId="58373F9B" w:rsidR="00F52860" w:rsidRPr="00F52860" w:rsidRDefault="002D292D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B2A9" w14:textId="6419043A" w:rsidR="00F52860" w:rsidRPr="00F52860" w:rsidRDefault="002D292D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С</w:t>
            </w:r>
            <w:r w:rsidR="00D5233A" w:rsidRPr="00D5233A">
              <w:rPr>
                <w:rFonts w:cs="Mangal"/>
                <w:sz w:val="24"/>
                <w:szCs w:val="24"/>
                <w:lang w:eastAsia="ru-RU" w:bidi="hi-IN"/>
              </w:rPr>
              <w:t xml:space="preserve">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заполненное направление</w:t>
            </w:r>
          </w:p>
        </w:tc>
      </w:tr>
      <w:tr w:rsidR="00F52860" w:rsidRPr="00F52860" w14:paraId="3660EF05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5CB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B909" w14:textId="4C83F22B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53BA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14:paraId="121F6A50" w14:textId="77777777" w:rsidR="00920D08" w:rsidRPr="003C0E55" w:rsidRDefault="00920D08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3E4C5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027D52" w14:textId="25D9D060" w:rsidR="00920D08" w:rsidRPr="003C0E55" w:rsidRDefault="00F5286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920D08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20D08"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18E679D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29CE0C" w14:textId="34FF605C" w:rsidR="00920D08" w:rsidRDefault="00F52860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920D08" w:rsidRPr="003C0E55">
        <w:rPr>
          <w:b/>
          <w:bCs/>
          <w:color w:val="000000"/>
          <w:sz w:val="24"/>
          <w:szCs w:val="24"/>
        </w:rPr>
        <w:t>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275"/>
        <w:gridCol w:w="758"/>
        <w:gridCol w:w="1227"/>
        <w:gridCol w:w="1559"/>
      </w:tblGrid>
      <w:tr w:rsidR="00937305" w:rsidRPr="006E6472" w14:paraId="7D5DFBDD" w14:textId="77777777" w:rsidTr="00F52860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183CE81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Наличие</w:t>
            </w:r>
          </w:p>
        </w:tc>
      </w:tr>
      <w:tr w:rsidR="00937305" w:rsidRPr="006E6472" w14:paraId="0E3B1EBE" w14:textId="77777777" w:rsidTr="00F52860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14:paraId="19945342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937305" w:rsidRPr="006E6472" w14:paraId="1AEAB9F4" w14:textId="77777777" w:rsidTr="00F52860">
        <w:tc>
          <w:tcPr>
            <w:tcW w:w="648" w:type="dxa"/>
            <w:shd w:val="clear" w:color="auto" w:fill="auto"/>
          </w:tcPr>
          <w:p w14:paraId="0D171679" w14:textId="77777777" w:rsidR="00937305" w:rsidRPr="006E6472" w:rsidRDefault="00937305" w:rsidP="00F52860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6E10CD" w:rsidRDefault="002D292D" w:rsidP="008716A5">
            <w:pPr>
              <w:pStyle w:val="a8"/>
              <w:spacing w:line="240" w:lineRule="auto"/>
              <w:ind w:left="0" w:firstLine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6E10CD" w:rsidRDefault="002D292D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Колычева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 xml:space="preserve">., Марков </w:t>
            </w:r>
            <w:proofErr w:type="spellStart"/>
            <w:r>
              <w:rPr>
                <w:sz w:val="20"/>
                <w:szCs w:val="20"/>
              </w:rPr>
              <w:t>Г.Г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6E10CD" w:rsidRDefault="002D292D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6E10CD" w:rsidRDefault="002D292D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6E10CD" w:rsidRDefault="002D292D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5C8FEFB" w14:textId="0478833B" w:rsidR="00E911C7" w:rsidRPr="006E10CD" w:rsidRDefault="001F357C" w:rsidP="00E911C7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5" w:history="1">
              <w:r w:rsidR="00E911C7" w:rsidRPr="00755FCC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37743D" w:rsidRPr="006E6472" w14:paraId="755DE77C" w14:textId="77777777" w:rsidTr="00F52860">
        <w:tc>
          <w:tcPr>
            <w:tcW w:w="648" w:type="dxa"/>
            <w:shd w:val="clear" w:color="auto" w:fill="auto"/>
          </w:tcPr>
          <w:p w14:paraId="39EC8628" w14:textId="77777777" w:rsidR="0037743D" w:rsidRPr="006E6472" w:rsidRDefault="0037743D" w:rsidP="0037743D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6E10CD" w:rsidRDefault="0037743D" w:rsidP="0037743D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6E10CD" w:rsidRDefault="0037743D" w:rsidP="0037743D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6E10CD" w:rsidRDefault="0037743D" w:rsidP="0037743D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6E10CD" w:rsidRDefault="0037743D" w:rsidP="0037743D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6E10CD" w:rsidRDefault="0037743D" w:rsidP="0037743D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303D70C" w14:textId="71D51A8F" w:rsidR="0037743D" w:rsidRPr="006E10CD" w:rsidRDefault="001F357C" w:rsidP="00E911C7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6" w:history="1">
              <w:r w:rsidR="00E911C7" w:rsidRPr="00755FCC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</w:tbl>
    <w:p w14:paraId="15E6C06D" w14:textId="77777777" w:rsidR="006E6472" w:rsidRPr="00937305" w:rsidRDefault="006E6472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2"/>
          <w:szCs w:val="22"/>
        </w:rPr>
      </w:pPr>
    </w:p>
    <w:p w14:paraId="762A6F4C" w14:textId="77777777" w:rsidR="00937305" w:rsidRPr="00937305" w:rsidRDefault="00937305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2"/>
          <w:szCs w:val="22"/>
        </w:rPr>
      </w:pPr>
    </w:p>
    <w:p w14:paraId="1154B5C9" w14:textId="2F2D2971" w:rsidR="006E6472" w:rsidRPr="00F52860" w:rsidRDefault="00F52860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4"/>
          <w:szCs w:val="22"/>
        </w:rPr>
      </w:pPr>
      <w:r w:rsidRPr="00F52860">
        <w:rPr>
          <w:b/>
          <w:color w:val="000000" w:themeColor="text1"/>
          <w:sz w:val="24"/>
          <w:szCs w:val="22"/>
        </w:rPr>
        <w:t>8</w:t>
      </w:r>
      <w:r w:rsidR="006E6472" w:rsidRPr="00F52860">
        <w:rPr>
          <w:b/>
          <w:color w:val="000000" w:themeColor="text1"/>
          <w:sz w:val="24"/>
          <w:szCs w:val="22"/>
        </w:rPr>
        <w:t>.2. Дополнительная литература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5"/>
        <w:gridCol w:w="1702"/>
        <w:gridCol w:w="1275"/>
        <w:gridCol w:w="709"/>
        <w:gridCol w:w="1276"/>
        <w:gridCol w:w="1589"/>
      </w:tblGrid>
      <w:tr w:rsidR="00937305" w:rsidRPr="00FC44F8" w14:paraId="1F507628" w14:textId="77777777" w:rsidTr="00F52860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A1E77E9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6DEAE422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673ED8EC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114B737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C59EE2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Год издания</w:t>
            </w:r>
          </w:p>
        </w:tc>
        <w:tc>
          <w:tcPr>
            <w:tcW w:w="2865" w:type="dxa"/>
            <w:gridSpan w:val="2"/>
            <w:vAlign w:val="center"/>
          </w:tcPr>
          <w:p w14:paraId="326D1F24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Наличие</w:t>
            </w:r>
          </w:p>
        </w:tc>
      </w:tr>
      <w:tr w:rsidR="00937305" w:rsidRPr="00FC44F8" w14:paraId="429D7370" w14:textId="77777777" w:rsidTr="00F52860">
        <w:trPr>
          <w:cantSplit/>
          <w:trHeight w:val="519"/>
        </w:trPr>
        <w:tc>
          <w:tcPr>
            <w:tcW w:w="647" w:type="dxa"/>
            <w:vMerge/>
          </w:tcPr>
          <w:p w14:paraId="6CD19A58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</w:tcPr>
          <w:p w14:paraId="401B1C8D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B232D5A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3F8FD79F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C4FC768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A18FAF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89" w:type="dxa"/>
          </w:tcPr>
          <w:p w14:paraId="3012218A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911C7" w:rsidRPr="00E436E7" w14:paraId="5B40C088" w14:textId="77777777" w:rsidTr="00F52860">
        <w:tc>
          <w:tcPr>
            <w:tcW w:w="647" w:type="dxa"/>
          </w:tcPr>
          <w:p w14:paraId="2D627465" w14:textId="77777777" w:rsidR="00E911C7" w:rsidRPr="00FC44F8" w:rsidRDefault="00E911C7" w:rsidP="00E911C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517FEF7" w14:textId="2E772F60" w:rsidR="00E911C7" w:rsidRPr="006E10CD" w:rsidRDefault="00E911C7" w:rsidP="00E911C7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af"/>
                <w:rFonts w:eastAsia="SimSun"/>
                <w:b w:val="0"/>
                <w:bCs w:val="0"/>
                <w:sz w:val="20"/>
                <w:szCs w:val="20"/>
                <w:lang w:eastAsia="hi-IN" w:bidi="hi-IN"/>
              </w:rPr>
            </w:pPr>
            <w:r>
              <w:rPr>
                <w:rStyle w:val="af"/>
                <w:rFonts w:eastAsia="SimSun"/>
                <w:b w:val="0"/>
                <w:bCs w:val="0"/>
                <w:sz w:val="20"/>
                <w:szCs w:val="20"/>
                <w:lang w:eastAsia="hi-IN" w:bidi="hi-IN"/>
              </w:rPr>
              <w:t>Современная педагогика (с элементами педагогической психологии)</w:t>
            </w:r>
          </w:p>
        </w:tc>
        <w:tc>
          <w:tcPr>
            <w:tcW w:w="1702" w:type="dxa"/>
          </w:tcPr>
          <w:p w14:paraId="749D0D03" w14:textId="2D613B09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Марусева И.В.</w:t>
            </w:r>
          </w:p>
        </w:tc>
        <w:tc>
          <w:tcPr>
            <w:tcW w:w="1275" w:type="dxa"/>
          </w:tcPr>
          <w:p w14:paraId="480930A3" w14:textId="062294DA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Москва, Берлин: Директ-Медиа</w:t>
            </w:r>
          </w:p>
        </w:tc>
        <w:tc>
          <w:tcPr>
            <w:tcW w:w="709" w:type="dxa"/>
          </w:tcPr>
          <w:p w14:paraId="239BC37E" w14:textId="08A7F539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14:paraId="29A7904B" w14:textId="4C9EF19D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1C5746B8" w14:textId="38B0B3A1" w:rsidR="00E911C7" w:rsidRPr="00E436E7" w:rsidRDefault="001F357C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0"/>
                <w:szCs w:val="20"/>
              </w:rPr>
            </w:pPr>
            <w:hyperlink r:id="rId7" w:history="1">
              <w:r w:rsidR="00E911C7" w:rsidRPr="00EE40AB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E911C7" w:rsidRPr="00E436E7" w14:paraId="0B89AD0B" w14:textId="77777777" w:rsidTr="00F52860">
        <w:tc>
          <w:tcPr>
            <w:tcW w:w="647" w:type="dxa"/>
          </w:tcPr>
          <w:p w14:paraId="5E270A61" w14:textId="77777777" w:rsidR="00E911C7" w:rsidRPr="00E436E7" w:rsidRDefault="00E911C7" w:rsidP="00E911C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AC61770" w14:textId="4C433DC6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rFonts w:eastAsia="SimSun"/>
                <w:b w:val="0"/>
                <w:bCs w:val="0"/>
                <w:sz w:val="20"/>
                <w:szCs w:val="20"/>
                <w:lang w:eastAsia="hi-IN" w:bidi="hi-IN"/>
              </w:rPr>
              <w:t>Педагогическая практика бакалавра профессионального обучения</w:t>
            </w:r>
          </w:p>
        </w:tc>
        <w:tc>
          <w:tcPr>
            <w:tcW w:w="1702" w:type="dxa"/>
          </w:tcPr>
          <w:p w14:paraId="3C7DE241" w14:textId="4AA5ADDF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45DA4CA" w14:textId="510C0ECA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Оренбург: ОГУ</w:t>
            </w:r>
          </w:p>
        </w:tc>
        <w:tc>
          <w:tcPr>
            <w:tcW w:w="709" w:type="dxa"/>
          </w:tcPr>
          <w:p w14:paraId="5787B6AB" w14:textId="56A03FDC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14:paraId="0C779D6F" w14:textId="5CBECB03" w:rsidR="00E911C7" w:rsidRPr="006E10CD" w:rsidRDefault="00E911C7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63DF6099" w14:textId="74B95107" w:rsidR="00E911C7" w:rsidRPr="00E436E7" w:rsidRDefault="001F357C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0"/>
                <w:szCs w:val="20"/>
              </w:rPr>
            </w:pPr>
            <w:hyperlink r:id="rId8" w:history="1">
              <w:r w:rsidR="00E911C7" w:rsidRPr="00EE40AB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E911C7" w:rsidRPr="00E436E7" w14:paraId="40A3822F" w14:textId="77777777" w:rsidTr="00F52860">
        <w:tc>
          <w:tcPr>
            <w:tcW w:w="647" w:type="dxa"/>
          </w:tcPr>
          <w:p w14:paraId="3BC04235" w14:textId="77777777" w:rsidR="00E911C7" w:rsidRPr="00E436E7" w:rsidRDefault="00E911C7" w:rsidP="00E911C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9B8C278" w14:textId="0F324A82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Педагогическая практика: от учебной к производственной</w:t>
            </w:r>
          </w:p>
        </w:tc>
        <w:tc>
          <w:tcPr>
            <w:tcW w:w="1702" w:type="dxa"/>
          </w:tcPr>
          <w:p w14:paraId="20095FEB" w14:textId="176127A2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2B18A8C" w14:textId="053A337E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Елец: ЕГУ имени И.А. Бунина</w:t>
            </w:r>
          </w:p>
        </w:tc>
        <w:tc>
          <w:tcPr>
            <w:tcW w:w="709" w:type="dxa"/>
          </w:tcPr>
          <w:p w14:paraId="101CDDFA" w14:textId="24D620BF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14:paraId="3E7C6D61" w14:textId="45B30D2A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467CE67F" w14:textId="66EF8D72" w:rsidR="00E911C7" w:rsidRPr="00E436E7" w:rsidRDefault="001F357C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9" w:history="1">
              <w:r w:rsidR="00E911C7" w:rsidRPr="00EE40AB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E911C7" w:rsidRPr="00FC44F8" w14:paraId="55FFE1EE" w14:textId="77777777" w:rsidTr="00F52860">
        <w:tc>
          <w:tcPr>
            <w:tcW w:w="647" w:type="dxa"/>
          </w:tcPr>
          <w:p w14:paraId="5BC61C11" w14:textId="77777777" w:rsidR="00E911C7" w:rsidRPr="00E436E7" w:rsidRDefault="00E911C7" w:rsidP="00E911C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A2F8D98" w14:textId="3ABD60E4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Психолого-педагогический практикум</w:t>
            </w:r>
          </w:p>
        </w:tc>
        <w:tc>
          <w:tcPr>
            <w:tcW w:w="1702" w:type="dxa"/>
          </w:tcPr>
          <w:p w14:paraId="6D57DCC1" w14:textId="0E3AEF4F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af"/>
                <w:b w:val="0"/>
                <w:bCs w:val="0"/>
                <w:sz w:val="20"/>
                <w:szCs w:val="20"/>
              </w:rPr>
              <w:t>Халяпина</w:t>
            </w:r>
            <w:proofErr w:type="spellEnd"/>
            <w:r>
              <w:rPr>
                <w:rStyle w:val="af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f"/>
                <w:b w:val="0"/>
                <w:bCs w:val="0"/>
                <w:sz w:val="20"/>
                <w:szCs w:val="20"/>
              </w:rPr>
              <w:t>Л.В</w:t>
            </w:r>
            <w:proofErr w:type="spellEnd"/>
            <w:r>
              <w:rPr>
                <w:rStyle w:val="af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EBCBE77" w14:textId="05FB736F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Ставрополь: СКФУ</w:t>
            </w:r>
          </w:p>
        </w:tc>
        <w:tc>
          <w:tcPr>
            <w:tcW w:w="709" w:type="dxa"/>
          </w:tcPr>
          <w:p w14:paraId="09E3B9DE" w14:textId="1A88129D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1276" w:type="dxa"/>
          </w:tcPr>
          <w:p w14:paraId="005E3CF0" w14:textId="713EC7BB" w:rsidR="00E911C7" w:rsidRPr="006E10CD" w:rsidRDefault="00E911C7" w:rsidP="00E911C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3A547B02" w14:textId="4B5F0094" w:rsidR="00E911C7" w:rsidRPr="006E10CD" w:rsidRDefault="001F357C" w:rsidP="00E911C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10" w:history="1">
              <w:r w:rsidR="00E911C7" w:rsidRPr="00EE40AB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</w:tbl>
    <w:p w14:paraId="1B7EB201" w14:textId="77777777" w:rsidR="00920D08" w:rsidRPr="003C0E55" w:rsidRDefault="00920D08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67F9419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6164B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618DF4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8FC2CC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931015F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0E7DB0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F8C385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71A5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AE5085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7DCA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E701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320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E9BE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47FA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76CB0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FBB59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23411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0385C0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3D498061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47CED43E" w14:textId="77777777" w:rsidR="00920D08" w:rsidRDefault="00920D08" w:rsidP="00920D08"/>
    <w:p w14:paraId="64B1218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80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F0FC3"/>
    <w:rsid w:val="001073B5"/>
    <w:rsid w:val="001C7C0B"/>
    <w:rsid w:val="001F357C"/>
    <w:rsid w:val="002D292D"/>
    <w:rsid w:val="002F252B"/>
    <w:rsid w:val="0031469E"/>
    <w:rsid w:val="0037743D"/>
    <w:rsid w:val="00433DBD"/>
    <w:rsid w:val="0048588E"/>
    <w:rsid w:val="00494CC8"/>
    <w:rsid w:val="004F6DB6"/>
    <w:rsid w:val="006B0AA2"/>
    <w:rsid w:val="006E6472"/>
    <w:rsid w:val="00713663"/>
    <w:rsid w:val="00793AE8"/>
    <w:rsid w:val="007D5E9C"/>
    <w:rsid w:val="007F5F39"/>
    <w:rsid w:val="008276BA"/>
    <w:rsid w:val="008716A5"/>
    <w:rsid w:val="008771B1"/>
    <w:rsid w:val="00920D08"/>
    <w:rsid w:val="00937305"/>
    <w:rsid w:val="00983F25"/>
    <w:rsid w:val="00AC1F64"/>
    <w:rsid w:val="00B06320"/>
    <w:rsid w:val="00B460F1"/>
    <w:rsid w:val="00B84ECA"/>
    <w:rsid w:val="00BB1C4D"/>
    <w:rsid w:val="00BD55E1"/>
    <w:rsid w:val="00C63388"/>
    <w:rsid w:val="00D07243"/>
    <w:rsid w:val="00D5233A"/>
    <w:rsid w:val="00E911C7"/>
    <w:rsid w:val="00F2060E"/>
    <w:rsid w:val="00F52860"/>
    <w:rsid w:val="00F60CF5"/>
    <w:rsid w:val="00FB03FF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29</cp:revision>
  <dcterms:created xsi:type="dcterms:W3CDTF">2020-10-27T11:52:00Z</dcterms:created>
  <dcterms:modified xsi:type="dcterms:W3CDTF">2023-05-12T09:11:00Z</dcterms:modified>
</cp:coreProperties>
</file>