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245C35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3471DE">
        <w:rPr>
          <w:b/>
          <w:sz w:val="24"/>
          <w:szCs w:val="24"/>
        </w:rPr>
        <w:t xml:space="preserve"> 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Pr="00C8242B" w:rsidRDefault="004E1924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45C35">
        <w:rPr>
          <w:b/>
          <w:sz w:val="24"/>
          <w:szCs w:val="24"/>
        </w:rPr>
        <w:t>Б1.В.0</w:t>
      </w:r>
      <w:r w:rsidR="002442C5" w:rsidRPr="00245C35">
        <w:rPr>
          <w:b/>
          <w:sz w:val="24"/>
          <w:szCs w:val="24"/>
        </w:rPr>
        <w:t>3</w:t>
      </w:r>
      <w:r w:rsidR="003471DE" w:rsidRPr="00245C35">
        <w:rPr>
          <w:b/>
          <w:sz w:val="24"/>
          <w:szCs w:val="24"/>
        </w:rPr>
        <w:t xml:space="preserve"> </w:t>
      </w:r>
      <w:r w:rsidR="002442C5" w:rsidRPr="00245C35">
        <w:rPr>
          <w:b/>
          <w:sz w:val="24"/>
          <w:szCs w:val="24"/>
        </w:rPr>
        <w:t>ПРОБЛЕМЫ СОВРЕМЕННОЙ ГЕРМАНИСТИКИ</w:t>
      </w:r>
      <w:r w:rsidR="00245C35">
        <w:rPr>
          <w:b/>
          <w:sz w:val="24"/>
          <w:szCs w:val="24"/>
        </w:rPr>
        <w:t xml:space="preserve"> (МОДУЛЬ):</w:t>
      </w:r>
    </w:p>
    <w:p w:rsidR="003471DE" w:rsidRPr="003471DE" w:rsidRDefault="002442C5" w:rsidP="002442C5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 w:rsidRPr="002442C5">
        <w:rPr>
          <w:rFonts w:ascii="Times New Roman" w:hAnsi="Times New Roman"/>
          <w:bCs w:val="0"/>
          <w:i w:val="0"/>
          <w:sz w:val="28"/>
          <w:szCs w:val="28"/>
        </w:rPr>
        <w:t>Б1.В.03.ДВ.03.01</w:t>
      </w:r>
      <w:r w:rsidR="00A12EC1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i w:val="0"/>
          <w:sz w:val="28"/>
          <w:szCs w:val="28"/>
        </w:rPr>
        <w:t>ОСНОВЫ СОПОСТАВИТЕЛЬНОЙ ТИПОЛОГИИ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471DE" w:rsidRDefault="003471DE" w:rsidP="003471DE">
      <w:pPr>
        <w:jc w:val="center"/>
        <w:rPr>
          <w:bCs/>
        </w:rPr>
      </w:pPr>
    </w:p>
    <w:p w:rsidR="002442C5" w:rsidRDefault="003471DE" w:rsidP="003471DE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 w:rsidR="004E1924">
        <w:rPr>
          <w:b/>
          <w:bCs/>
          <w:sz w:val="24"/>
          <w:szCs w:val="24"/>
        </w:rPr>
        <w:t>44.03.05</w:t>
      </w:r>
      <w:r w:rsidRPr="003471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Педагогическое образование</w:t>
      </w:r>
      <w:r w:rsidR="00011EAC">
        <w:rPr>
          <w:b/>
          <w:sz w:val="24"/>
          <w:szCs w:val="24"/>
        </w:rPr>
        <w:t xml:space="preserve"> </w:t>
      </w:r>
    </w:p>
    <w:p w:rsidR="003471DE" w:rsidRDefault="00011EAC" w:rsidP="003471D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</w:t>
      </w:r>
    </w:p>
    <w:p w:rsidR="003471DE" w:rsidRPr="002442C5" w:rsidRDefault="003471DE" w:rsidP="003471D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Направленность (профиль</w:t>
      </w:r>
      <w:r w:rsidRPr="002442C5">
        <w:rPr>
          <w:b/>
          <w:sz w:val="24"/>
          <w:szCs w:val="24"/>
        </w:rPr>
        <w:t xml:space="preserve">) </w:t>
      </w:r>
      <w:r w:rsidR="002442C5" w:rsidRPr="002442C5">
        <w:rPr>
          <w:b/>
          <w:sz w:val="24"/>
          <w:szCs w:val="24"/>
        </w:rPr>
        <w:t>Английский язык и немецкий язык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8F5278">
        <w:rPr>
          <w:bCs/>
          <w:sz w:val="24"/>
          <w:szCs w:val="24"/>
        </w:rPr>
        <w:t>202</w:t>
      </w:r>
      <w:bookmarkStart w:id="0" w:name="_GoBack"/>
      <w:bookmarkEnd w:id="0"/>
      <w:r w:rsidR="005D776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45C35" w:rsidRDefault="00245C35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Pr="00C8242B" w:rsidRDefault="003471DE" w:rsidP="003471DE">
      <w:pPr>
        <w:pStyle w:val="a3"/>
        <w:jc w:val="center"/>
        <w:sectPr w:rsidR="003471DE" w:rsidRPr="00C8242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D776E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5A4233">
        <w:trPr>
          <w:trHeight w:val="267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A4233" w:rsidTr="005A4233">
        <w:trPr>
          <w:trHeight w:val="267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A4233" w:rsidRDefault="005A4233" w:rsidP="00371FB8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A4233" w:rsidRPr="00697B5B" w:rsidRDefault="005A4233" w:rsidP="00371FB8">
            <w:pPr>
              <w:ind w:firstLine="29"/>
              <w:rPr>
                <w:sz w:val="24"/>
                <w:szCs w:val="24"/>
              </w:rPr>
            </w:pPr>
            <w:r w:rsidRPr="00697B5B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5A4233" w:rsidRPr="00697B5B" w:rsidRDefault="005A4233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5A4233" w:rsidRPr="00697B5B" w:rsidRDefault="005A4233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1.2 </w:t>
            </w:r>
            <w:r w:rsidRPr="00697B5B">
              <w:rPr>
                <w:sz w:val="24"/>
                <w:szCs w:val="24"/>
              </w:rPr>
              <w:t xml:space="preserve">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697B5B">
              <w:rPr>
                <w:sz w:val="24"/>
                <w:szCs w:val="24"/>
              </w:rPr>
              <w:t>аргументированно</w:t>
            </w:r>
            <w:proofErr w:type="spellEnd"/>
            <w:r w:rsidRPr="00697B5B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5A4233" w:rsidRPr="00697B5B" w:rsidRDefault="005A4233" w:rsidP="00371FB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5A4233" w:rsidTr="005A4233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E3711">
              <w:rPr>
                <w:rFonts w:ascii="Times New Roman" w:hAnsi="Times New Roman"/>
                <w:sz w:val="24"/>
                <w:szCs w:val="24"/>
              </w:rPr>
              <w:t>пособен применять предметные знания при реализации образовательного процесса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A4233" w:rsidRPr="004E3711" w:rsidRDefault="005A4233" w:rsidP="004E3711">
            <w:pPr>
              <w:tabs>
                <w:tab w:val="left" w:pos="993"/>
              </w:tabs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ИПК 1.1 Знать:</w:t>
            </w:r>
            <w:r>
              <w:t xml:space="preserve"> </w:t>
            </w:r>
            <w:r w:rsidRPr="004E3711">
              <w:rPr>
                <w:bCs/>
                <w:kern w:val="0"/>
                <w:sz w:val="24"/>
                <w:szCs w:val="24"/>
                <w:lang w:eastAsia="ru-RU"/>
              </w:rPr>
              <w:t>терминологию изучаемой дисциплины и ее понятийный аппарат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:rsidR="005A4233" w:rsidRPr="009E18E1" w:rsidRDefault="005A4233" w:rsidP="004E3711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 1.2 Уметь: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 xml:space="preserve"> применять современные методы анализа дивергентных процессов в истории близкородственных языков, соотношения внешних и внутренних факторов их развития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5A4233" w:rsidRPr="004E3711" w:rsidRDefault="005A4233" w:rsidP="004E3711">
            <w:pPr>
              <w:widowControl/>
              <w:tabs>
                <w:tab w:val="left" w:pos="149"/>
              </w:tabs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культурой мышления, способностью к обобщению, анализу, восприятию информации, постановке цели и выбору путей её достижения;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методами компаративной и типологической лингвистики в научно-исследовательской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и при реализации образовательного процесса.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5A4233" w:rsidRDefault="005A4233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5A4233" w:rsidRDefault="005A4233" w:rsidP="004B7A93">
      <w:pPr>
        <w:tabs>
          <w:tab w:val="left" w:pos="993"/>
        </w:tabs>
        <w:ind w:firstLine="0"/>
        <w:rPr>
          <w:bCs/>
          <w:sz w:val="24"/>
          <w:szCs w:val="24"/>
          <w:u w:val="single"/>
        </w:rPr>
      </w:pPr>
    </w:p>
    <w:p w:rsidR="008E495B" w:rsidRDefault="008E495B" w:rsidP="005A4233">
      <w:pPr>
        <w:tabs>
          <w:tab w:val="left" w:pos="993"/>
        </w:tabs>
        <w:ind w:firstLine="669"/>
        <w:rPr>
          <w:kern w:val="0"/>
          <w:sz w:val="24"/>
          <w:szCs w:val="24"/>
          <w:lang w:eastAsia="ru-RU"/>
        </w:rPr>
      </w:pPr>
      <w:r w:rsidRPr="008E495B">
        <w:rPr>
          <w:bCs/>
          <w:sz w:val="24"/>
          <w:szCs w:val="24"/>
          <w:u w:val="single"/>
        </w:rPr>
        <w:t>Цель курса</w:t>
      </w:r>
      <w:r w:rsidRPr="008E495B">
        <w:rPr>
          <w:sz w:val="24"/>
          <w:szCs w:val="24"/>
        </w:rPr>
        <w:t xml:space="preserve">: </w:t>
      </w:r>
      <w:r w:rsidR="004E3711" w:rsidRPr="004E3711">
        <w:rPr>
          <w:kern w:val="0"/>
          <w:sz w:val="24"/>
          <w:szCs w:val="24"/>
          <w:lang w:eastAsia="ru-RU"/>
        </w:rPr>
        <w:t>формирование системы знаний, умений и навыков, необходимых для развития общекультурных и ряда профессиональных компетенций</w:t>
      </w:r>
      <w:r w:rsidR="004E3711">
        <w:rPr>
          <w:kern w:val="0"/>
          <w:sz w:val="24"/>
          <w:szCs w:val="24"/>
          <w:lang w:eastAsia="ru-RU"/>
        </w:rPr>
        <w:t xml:space="preserve"> у обучающегося</w:t>
      </w:r>
      <w:r w:rsidR="004E3711" w:rsidRPr="004E3711">
        <w:rPr>
          <w:kern w:val="0"/>
          <w:sz w:val="24"/>
          <w:szCs w:val="24"/>
          <w:lang w:eastAsia="ru-RU"/>
        </w:rPr>
        <w:t xml:space="preserve"> и готовящих его к самостоятельной научно-исследовательской деятельности.</w:t>
      </w:r>
    </w:p>
    <w:p w:rsidR="00F72719" w:rsidRPr="00F72719" w:rsidRDefault="00F72719" w:rsidP="004B7A9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b/>
          <w:bCs/>
          <w:kern w:val="0"/>
          <w:sz w:val="24"/>
          <w:szCs w:val="24"/>
          <w:u w:val="single"/>
          <w:lang w:eastAsia="ru-RU"/>
        </w:rPr>
        <w:t>Задачи</w:t>
      </w:r>
      <w:r w:rsidRPr="00F72719">
        <w:rPr>
          <w:b/>
          <w:kern w:val="0"/>
          <w:sz w:val="24"/>
          <w:szCs w:val="24"/>
          <w:lang w:eastAsia="ru-RU"/>
        </w:rPr>
        <w:t>: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lastRenderedPageBreak/>
        <w:t>систематизация и обобщение лингвистических знаний, полученных ранее из узкоспециальных и смежных дисциплин;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базового концептуально-терминологического аппарата сравнительно-исторических и структурно-типологических исследований;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современную проблематику германистики и индоевропеистики;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 xml:space="preserve">формирование системно-исторического представления о природе и функционировании языка в его единстве и многообразии (изоморфизме и </w:t>
      </w:r>
      <w:proofErr w:type="spellStart"/>
      <w:r w:rsidRPr="00F72719">
        <w:rPr>
          <w:kern w:val="0"/>
          <w:sz w:val="24"/>
          <w:szCs w:val="24"/>
          <w:lang w:eastAsia="ru-RU"/>
        </w:rPr>
        <w:t>алломорфизме</w:t>
      </w:r>
      <w:proofErr w:type="spellEnd"/>
      <w:r w:rsidRPr="00F72719">
        <w:rPr>
          <w:kern w:val="0"/>
          <w:sz w:val="24"/>
          <w:szCs w:val="24"/>
          <w:lang w:eastAsia="ru-RU"/>
        </w:rPr>
        <w:t>), о методах сопоставительного исследования языков;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аналитического мышления;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изложение и теоретическое осмысление особенностей сопоставительной типологии в рамках различных научных подходов и концепций;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историю возникновения и современную проблематику дисциплины;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системно-исторического представления о функционировании языка в обществе, о методах сопоставительно-типологического исследования;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лингвистического наблюдения, анализа и тестирования;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способность видеть междисциплинарные связи,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умения оценивать и выбирать наиболее адекватные методы анализа для их применения на практике в ходе самостоятельного научного поиска;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у магистрантов профессионального лингвистического мышления, способности анализировать и обобщать, подвергать категоризации сложные языковые явления, излагать и аргументировать свою точку зрения на проблему;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профессионального самообразования и личностного роста, проектирования дальнейшего образовательного маршрута и профессиональной карьеры;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развития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72719" w:rsidRPr="00F72719" w:rsidRDefault="00F72719" w:rsidP="004B7A93">
      <w:p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Курс «</w:t>
      </w:r>
      <w:r>
        <w:rPr>
          <w:kern w:val="0"/>
          <w:sz w:val="24"/>
          <w:szCs w:val="24"/>
          <w:lang w:eastAsia="ru-RU"/>
        </w:rPr>
        <w:t>Основы с</w:t>
      </w:r>
      <w:r w:rsidRPr="00F72719">
        <w:rPr>
          <w:kern w:val="0"/>
          <w:sz w:val="24"/>
          <w:szCs w:val="24"/>
          <w:lang w:eastAsia="ru-RU"/>
        </w:rPr>
        <w:t>опоставительн</w:t>
      </w:r>
      <w:r>
        <w:rPr>
          <w:kern w:val="0"/>
          <w:sz w:val="24"/>
          <w:szCs w:val="24"/>
          <w:lang w:eastAsia="ru-RU"/>
        </w:rPr>
        <w:t>ой</w:t>
      </w:r>
      <w:r w:rsidRPr="00F72719">
        <w:rPr>
          <w:kern w:val="0"/>
          <w:sz w:val="24"/>
          <w:szCs w:val="24"/>
          <w:lang w:eastAsia="ru-RU"/>
        </w:rPr>
        <w:t xml:space="preserve"> типологи</w:t>
      </w:r>
      <w:r>
        <w:rPr>
          <w:kern w:val="0"/>
          <w:sz w:val="24"/>
          <w:szCs w:val="24"/>
          <w:lang w:eastAsia="ru-RU"/>
        </w:rPr>
        <w:t>и</w:t>
      </w:r>
      <w:r w:rsidRPr="00F72719">
        <w:rPr>
          <w:kern w:val="0"/>
          <w:sz w:val="24"/>
          <w:szCs w:val="24"/>
          <w:lang w:eastAsia="ru-RU"/>
        </w:rPr>
        <w:t>» является обязательной дисциплиной вариативной части. В ходе освоения дисциплины формируется концептуально-терминологическая база и навыки, необходимые для последующего изучения теоретических и прикладных дисциплин вариативной части и дисциплин по выбору студента, прохождения научно-исследовательской практики, подготовки к итоговой аттестации и успешного написания выпускной квалификационной работы.</w:t>
      </w:r>
    </w:p>
    <w:p w:rsidR="0018605D" w:rsidRDefault="0018605D" w:rsidP="00F7271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5A4233" w:rsidRPr="0018605D" w:rsidRDefault="005A4233" w:rsidP="00F7271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Pr="0018605D">
        <w:rPr>
          <w:kern w:val="0"/>
          <w:sz w:val="24"/>
          <w:szCs w:val="24"/>
        </w:rPr>
        <w:t xml:space="preserve"> академических часа. (1 зачетная единица соответствует 36 академическим часам)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5A4233" w:rsidTr="00F845C2">
        <w:trPr>
          <w:trHeight w:val="247"/>
        </w:trPr>
        <w:tc>
          <w:tcPr>
            <w:tcW w:w="635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5A4233" w:rsidTr="00F845C2">
        <w:trPr>
          <w:trHeight w:val="247"/>
        </w:trPr>
        <w:tc>
          <w:tcPr>
            <w:tcW w:w="6352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A4233" w:rsidRDefault="005A4233" w:rsidP="002D54A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2C351E" w:rsidTr="002D54A6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1924">
              <w:rPr>
                <w:sz w:val="24"/>
                <w:szCs w:val="24"/>
              </w:rPr>
              <w:t>0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1924">
              <w:rPr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Pr="00F72719" w:rsidRDefault="00AC3CAD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351E" w:rsidRPr="002C351E">
              <w:rPr>
                <w:sz w:val="24"/>
                <w:szCs w:val="24"/>
                <w:lang w:val="en-US"/>
              </w:rPr>
              <w:t>/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</w:t>
            </w:r>
            <w:r w:rsidR="004E1924">
              <w:rPr>
                <w:b/>
                <w:sz w:val="24"/>
                <w:szCs w:val="24"/>
              </w:rPr>
              <w:t xml:space="preserve"> с оценкой</w:t>
            </w:r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C351E">
            <w:pPr>
              <w:pStyle w:val="a5"/>
              <w:spacing w:line="240" w:lineRule="auto"/>
              <w:ind w:hanging="3"/>
            </w:pPr>
          </w:p>
        </w:tc>
      </w:tr>
      <w:tr w:rsidR="002C351E" w:rsidTr="002D54A6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851C6D">
              <w:rPr>
                <w:color w:val="auto"/>
                <w:sz w:val="24"/>
                <w:szCs w:val="24"/>
              </w:rPr>
              <w:t>\</w:t>
            </w:r>
            <w:r>
              <w:rPr>
                <w:color w:val="auto"/>
                <w:sz w:val="24"/>
                <w:szCs w:val="24"/>
              </w:rPr>
              <w:t>3</w:t>
            </w:r>
            <w:r w:rsidR="002C351E">
              <w:rPr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A4233" w:rsidRPr="0018605D" w:rsidRDefault="005A4233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5A4233" w:rsidRDefault="005A4233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590971" w:rsidP="002D54A6">
            <w:pPr>
              <w:ind w:hanging="6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Общие вопросы</w:t>
            </w:r>
            <w:r w:rsidR="005D7406">
              <w:rPr>
                <w:kern w:val="0"/>
                <w:sz w:val="24"/>
                <w:szCs w:val="24"/>
                <w:lang w:eastAsia="ru-RU"/>
              </w:rPr>
              <w:t xml:space="preserve"> лингвистической типологии.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 xml:space="preserve">Германистика как комплексная лингвистическая дисциплина.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AC3CAD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Генеалогия и типология германских языков. Памятники древнегерманской письменности. Виды германского письма. Готский язык и его значение для германистики.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Динамика основных типологических показателей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Отбор констант для построения типологической грамматики германских языков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Фонологические особенности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 вопросу о типологии </w:t>
            </w:r>
            <w:r w:rsidR="005D740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вокальных и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консонантных систем современных германских языков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Структура и типы синтагм в германских языках.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морфологических систем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Типологическое исследование морфологических структур в родственных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Части речи в германских языках и их грамматические категории.</w:t>
            </w:r>
            <w:r w:rsidR="00AC3CAD" w:rsidRPr="00AC3CA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Типология глагола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Семантические классы глаголов и их значение для сравнительной семасиологии. Типология грамматических категорий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Отыменные глаголы в английском и немецком языках: сходства и различия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Структурный каркас элементарного предложения в современных германских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Историко-типологический анализ сложного слова в современных германских языках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Словообразование и словообразовательные модели в германских языках.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905566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Типология словообразовательных систем.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</w:rPr>
              <w:t>Порядок слов в германских языках: синхронический и диахронический анализ.</w:t>
            </w:r>
            <w:r w:rsidRPr="00905566">
              <w:rPr>
                <w:color w:val="000000"/>
                <w:kern w:val="0"/>
                <w:sz w:val="24"/>
                <w:szCs w:val="24"/>
              </w:rPr>
              <w:t xml:space="preserve"> К вопросу об исторической изменчивости словообразовательных моделей</w:t>
            </w:r>
            <w:r>
              <w:rPr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Ти</w:t>
            </w:r>
            <w:r w:rsidR="00245C35">
              <w:rPr>
                <w:color w:val="000000"/>
                <w:kern w:val="0"/>
                <w:sz w:val="24"/>
                <w:szCs w:val="24"/>
              </w:rPr>
              <w:t>пологическое сопоставление видо</w:t>
            </w:r>
            <w:r w:rsidRPr="00905566">
              <w:rPr>
                <w:color w:val="000000"/>
                <w:kern w:val="0"/>
                <w:sz w:val="24"/>
                <w:szCs w:val="24"/>
              </w:rPr>
              <w:t>временных систем (на материале английского и немецкого языков)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905566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905566">
              <w:rPr>
                <w:kern w:val="0"/>
                <w:sz w:val="24"/>
                <w:szCs w:val="24"/>
                <w:lang w:eastAsia="ru-RU"/>
              </w:rPr>
              <w:t>Межьязыковая</w:t>
            </w:r>
            <w:proofErr w:type="spellEnd"/>
          </w:p>
          <w:p w:rsidR="00905566" w:rsidRPr="00905566" w:rsidRDefault="00905566" w:rsidP="0090556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Действие фонетико-морфологических закономерностей в истории германских языков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Общеиндоевропейская и общегерманская лексика: этимологические параллели.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Объем словарного фонда и стилистическая дифференциация словаря в современных германских языках.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Коммуникативный ранг современных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Орфоэпические и орфографические нормы. Правовой статус германских языков и языковая ситуация в ареалах их распространения.</w:t>
            </w:r>
            <w:r w:rsidR="00905566" w:rsidRPr="00AC3CAD">
              <w:rPr>
                <w:kern w:val="0"/>
                <w:sz w:val="24"/>
                <w:szCs w:val="24"/>
                <w:lang w:eastAsia="ru-RU"/>
              </w:rPr>
              <w:t xml:space="preserve"> Полицентризм («три круга распространения») английского языка.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EE74E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730D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5A4233" w:rsidP="007730D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2C351E"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459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4"/>
        <w:gridCol w:w="2364"/>
        <w:gridCol w:w="1701"/>
        <w:gridCol w:w="2268"/>
        <w:gridCol w:w="2552"/>
      </w:tblGrid>
      <w:tr w:rsidR="007730D4" w:rsidTr="005A4233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6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5A4233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5A4233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5A4233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5A4233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9211B" w:rsidP="002D54A6">
            <w:pPr>
              <w:ind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Общие вопросы лингвистической типологии. </w:t>
            </w:r>
            <w:r w:rsidR="00590971" w:rsidRPr="00AC3CAD">
              <w:rPr>
                <w:kern w:val="0"/>
                <w:sz w:val="24"/>
                <w:szCs w:val="24"/>
                <w:lang w:eastAsia="ru-RU"/>
              </w:rPr>
              <w:t>Германистика как комплексная лингвистическая дисциплина.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13257C" w:rsidTr="005A4233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Фонологические особенности германских языков.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5A4233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7730D4">
            <w:pPr>
              <w:ind w:left="0"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Словообразование и словообразовательные модели в германских языках.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 xml:space="preserve">Изучение дополнительной </w:t>
            </w:r>
            <w:r w:rsidRPr="002D54A6">
              <w:rPr>
                <w:color w:val="auto"/>
                <w:sz w:val="24"/>
                <w:szCs w:val="24"/>
              </w:rPr>
              <w:lastRenderedPageBreak/>
              <w:t>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0971" w:rsidRPr="00905566" w:rsidRDefault="00245C35" w:rsidP="00590971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Межъязыковая</w:t>
            </w:r>
          </w:p>
          <w:p w:rsidR="007730D4" w:rsidRPr="0013257C" w:rsidRDefault="00590971" w:rsidP="00590971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Общеиндоевропейская и общегерманская лексика: этимологические параллели.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5A4233">
        <w:trPr>
          <w:trHeight w:val="268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Коммуникативный ранг современных германских языков.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5A4233" w:rsidP="002D54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4A6"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5A4233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 xml:space="preserve">формирование умений осуществлять связь теоретических положений с практикой </w:t>
      </w:r>
      <w:r w:rsidRPr="002D54A6">
        <w:rPr>
          <w:sz w:val="24"/>
          <w:szCs w:val="24"/>
        </w:rPr>
        <w:lastRenderedPageBreak/>
        <w:t>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="0019211B">
        <w:rPr>
          <w:sz w:val="24"/>
          <w:szCs w:val="24"/>
        </w:rPr>
        <w:t xml:space="preserve"> с оценкой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16D0B" w:rsidRDefault="002D54A6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 xml:space="preserve">1. </w:t>
      </w:r>
      <w:r w:rsidR="0019211B" w:rsidRPr="0019211B">
        <w:rPr>
          <w:kern w:val="0"/>
          <w:sz w:val="24"/>
          <w:szCs w:val="24"/>
        </w:rPr>
        <w:t>Связь типологии с другими лингвистическими дисциплинами</w:t>
      </w:r>
      <w:r w:rsidR="0019211B"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 w:rsidRPr="0019211B">
        <w:rPr>
          <w:kern w:val="0"/>
          <w:sz w:val="24"/>
          <w:szCs w:val="24"/>
        </w:rPr>
        <w:t xml:space="preserve"> Понятие языковой интерференции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</w:t>
      </w:r>
      <w:r w:rsidRPr="0019211B">
        <w:rPr>
          <w:kern w:val="0"/>
          <w:sz w:val="24"/>
          <w:szCs w:val="24"/>
        </w:rPr>
        <w:t xml:space="preserve"> Связь типологии с методикой преподавания иностранного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</w:t>
      </w:r>
      <w:r w:rsidRPr="0019211B">
        <w:rPr>
          <w:kern w:val="0"/>
          <w:sz w:val="24"/>
          <w:szCs w:val="24"/>
        </w:rPr>
        <w:t xml:space="preserve"> Современное состояние типологических исследований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</w:t>
      </w:r>
      <w:r w:rsidRPr="0019211B">
        <w:rPr>
          <w:kern w:val="0"/>
          <w:sz w:val="24"/>
          <w:szCs w:val="24"/>
        </w:rPr>
        <w:t xml:space="preserve"> Типичные фонетические и фонологические ошибки, связанные с межъязыковой интерференцией при изучении английского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</w:t>
      </w:r>
      <w:r w:rsidRPr="0019211B">
        <w:rPr>
          <w:kern w:val="0"/>
          <w:sz w:val="24"/>
          <w:szCs w:val="24"/>
        </w:rPr>
        <w:t xml:space="preserve"> Межъязыковая интерференция в сфере основных грамматических категорий; типичные ошибки, связанные с межъязыковой интерференцией в сфере морфологических систем английского и русского языков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</w:t>
      </w:r>
      <w:r w:rsidRPr="0019211B">
        <w:rPr>
          <w:kern w:val="0"/>
          <w:sz w:val="24"/>
          <w:szCs w:val="24"/>
        </w:rPr>
        <w:t xml:space="preserve"> Расхождения синтаксических систем английского и русского языков и межъязыковая интерференция в сфере синтаксиса</w:t>
      </w:r>
      <w:r>
        <w:rPr>
          <w:kern w:val="0"/>
          <w:sz w:val="24"/>
          <w:szCs w:val="24"/>
        </w:rPr>
        <w:t>.</w:t>
      </w:r>
    </w:p>
    <w:p w:rsidR="0019211B" w:rsidRPr="002D54A6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</w:t>
      </w:r>
      <w:r w:rsidRPr="0019211B">
        <w:rPr>
          <w:kern w:val="0"/>
          <w:sz w:val="24"/>
          <w:szCs w:val="24"/>
        </w:rPr>
        <w:t xml:space="preserve"> Сравнительно-сопоставительный анализ преобладающих типов словопроизводства в английском и русском языках</w:t>
      </w:r>
      <w:r>
        <w:rPr>
          <w:kern w:val="0"/>
          <w:sz w:val="24"/>
          <w:szCs w:val="24"/>
        </w:rPr>
        <w:t>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5A4233" w:rsidRPr="00216D0B" w:rsidRDefault="005A4233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1"/>
        <w:gridCol w:w="3832"/>
        <w:gridCol w:w="5103"/>
      </w:tblGrid>
      <w:tr w:rsidR="00184A2A" w:rsidTr="005A4233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5A4233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AA0DDA" w:rsidP="002D54A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устный/письменный опрос</w:t>
            </w:r>
            <w:r w:rsidRPr="00AA0DDA">
              <w:rPr>
                <w:sz w:val="24"/>
                <w:szCs w:val="24"/>
              </w:rPr>
              <w:t xml:space="preserve"> студентов на каждой последующей лекции по материалам предыдущей лекции</w:t>
            </w:r>
          </w:p>
        </w:tc>
      </w:tr>
      <w:tr w:rsidR="00184A2A" w:rsidTr="005A4233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9211B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Микротест на терминологию</w:t>
            </w:r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A0DDA" w:rsidRDefault="00AA0DD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1560"/>
        <w:gridCol w:w="1133"/>
        <w:gridCol w:w="709"/>
        <w:gridCol w:w="1559"/>
        <w:gridCol w:w="1418"/>
      </w:tblGrid>
      <w:tr w:rsidR="00275E4A" w:rsidRPr="00275E4A" w:rsidTr="005A4233">
        <w:trPr>
          <w:cantSplit/>
          <w:trHeight w:val="443"/>
        </w:trPr>
        <w:tc>
          <w:tcPr>
            <w:tcW w:w="648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75E4A" w:rsidRPr="00275E4A" w:rsidTr="005A4233">
        <w:trPr>
          <w:cantSplit/>
          <w:trHeight w:val="519"/>
        </w:trPr>
        <w:tc>
          <w:tcPr>
            <w:tcW w:w="648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в научно-технической библиотеке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Филологические этюды: монография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Морозова О.Н. (науч.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ред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Санкт-Петербург : ЛГУ 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им. А.С. Пушкина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Сравнительная типология английского и русского языков: учеб. Пособие для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пед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Аракин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ФИЗМАТЛИТ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</w:tcPr>
          <w:p w:rsidR="00275E4A" w:rsidRPr="00275E4A" w:rsidRDefault="005F737F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Сравнительная </w:t>
              </w:r>
              <w:r w:rsidR="00275E4A" w:rsidRPr="00275E4A">
                <w:rPr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типология</w:t>
              </w:r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 английского и русского языков: учебник</w:t>
              </w:r>
            </w:hyperlink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Нелюбин Л. Л.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75E4A" w:rsidRPr="00275E4A" w:rsidRDefault="005F737F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275E4A" w:rsidRPr="00275E4A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http://biblioclub.ru/index.php?page=book_red&amp;id=115104&amp;sr=1</w:t>
              </w:r>
            </w:hyperlink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Введение в германскую филологию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Арсеньева М.Г., Балашова С.П. </w:t>
            </w:r>
            <w:r w:rsidRPr="00275E4A">
              <w:rPr>
                <w:kern w:val="0"/>
                <w:sz w:val="24"/>
                <w:szCs w:val="24"/>
                <w:lang w:val="en-US" w:eastAsia="ru-RU"/>
              </w:rPr>
              <w:t>et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kern w:val="0"/>
                <w:sz w:val="24"/>
                <w:szCs w:val="24"/>
                <w:lang w:val="en-US" w:eastAsia="ru-RU"/>
              </w:rPr>
              <w:t>al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ГИС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Сравнительная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типология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основных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европейских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языков.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Зеленецкий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ИЦ «Академия»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Теория языка: учебное пособие для студ. и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апирантов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и преподавателей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филол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Хроленко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А.Т.,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Бондалетов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Флинта : Наука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75E4A" w:rsidRDefault="00275E4A" w:rsidP="00275E4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</w:p>
    <w:p w:rsidR="005A4233" w:rsidRPr="00275E4A" w:rsidRDefault="005A4233" w:rsidP="00275E4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</w:p>
    <w:p w:rsidR="00275E4A" w:rsidRDefault="00275E4A" w:rsidP="005A423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275E4A">
        <w:rPr>
          <w:b/>
          <w:bCs/>
          <w:kern w:val="0"/>
          <w:sz w:val="24"/>
          <w:szCs w:val="24"/>
          <w:lang w:eastAsia="ru-RU"/>
        </w:rPr>
        <w:t>8.</w:t>
      </w:r>
      <w:r w:rsidR="005A4233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275E4A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5A4233" w:rsidRPr="00275E4A" w:rsidRDefault="005A4233" w:rsidP="005A423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75E4A" w:rsidRPr="00275E4A" w:rsidRDefault="005F737F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ibooks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электронно-библиотечная система</w:t>
      </w:r>
    </w:p>
    <w:p w:rsidR="00275E4A" w:rsidRPr="00275E4A" w:rsidRDefault="005F737F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http://window.edu.ru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единое окно доступа к образовательным ресурсам</w:t>
      </w:r>
    </w:p>
    <w:p w:rsidR="00275E4A" w:rsidRPr="00275E4A" w:rsidRDefault="005F737F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9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http://www.edu.ru/index.php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каталог образовательных ресурсов на федеральном портале «Российское образование»</w:t>
      </w:r>
    </w:p>
    <w:p w:rsidR="00275E4A" w:rsidRPr="00275E4A" w:rsidRDefault="005F737F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0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http://www.nlr.ru/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Российской национальной библиотеки</w:t>
      </w:r>
    </w:p>
    <w:p w:rsidR="00275E4A" w:rsidRPr="00275E4A" w:rsidRDefault="005F737F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1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http://lib.herzen.spb.ru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Фундаментальной библиотеки РГПУ им. А.И.Герцена</w:t>
      </w:r>
    </w:p>
    <w:p w:rsidR="00275E4A" w:rsidRPr="00275E4A" w:rsidRDefault="005F737F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2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http://www.knigafund.ru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электронная библиотека учебной литературы «</w:t>
      </w:r>
      <w:proofErr w:type="spellStart"/>
      <w:r w:rsidR="00275E4A" w:rsidRPr="00275E4A">
        <w:rPr>
          <w:kern w:val="0"/>
          <w:sz w:val="24"/>
          <w:szCs w:val="24"/>
          <w:lang w:eastAsia="ru-RU"/>
        </w:rPr>
        <w:t>КнигаФонд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» с возможностью интерактивной работы с текстами</w:t>
      </w:r>
    </w:p>
    <w:p w:rsidR="00275E4A" w:rsidRPr="00275E4A" w:rsidRDefault="005F737F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3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http://elibrary.ru/defaultx.asp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научная электронная библиотека 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eLibrary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.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ru</w:t>
      </w:r>
      <w:proofErr w:type="spellEnd"/>
    </w:p>
    <w:p w:rsidR="00275E4A" w:rsidRPr="00275E4A" w:rsidRDefault="005F737F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4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http://www.biblioclub.ru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«Университетская библиотека онлайн»</w:t>
      </w:r>
    </w:p>
    <w:p w:rsidR="00275E4A" w:rsidRPr="00275E4A" w:rsidRDefault="005F737F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5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http://www.slovari.ru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виртуальная библиотека справочной лингвистической литературы</w:t>
      </w:r>
    </w:p>
    <w:p w:rsidR="00275E4A" w:rsidRPr="00275E4A" w:rsidRDefault="005F737F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6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http://books.google.com/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поиск книг и просмотр их содержания</w:t>
      </w:r>
    </w:p>
    <w:p w:rsidR="00275E4A" w:rsidRPr="00275E4A" w:rsidRDefault="005F737F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http://www.rubricon.com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крупнейший энциклопедический ресурс Интернета</w:t>
      </w:r>
    </w:p>
    <w:p w:rsidR="00275E4A" w:rsidRPr="00275E4A" w:rsidRDefault="005F737F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www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p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hilology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  <w:r w:rsidR="00275E4A" w:rsidRPr="00275E4A">
        <w:rPr>
          <w:kern w:val="0"/>
          <w:sz w:val="24"/>
          <w:szCs w:val="24"/>
          <w:lang w:eastAsia="ru-RU"/>
        </w:rPr>
        <w:t xml:space="preserve"> – филологический портал, ресурсы по разным областям лингвистики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A4233" w:rsidRDefault="005A4233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A4233" w:rsidRDefault="005A4233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245C35" w:rsidRDefault="00245C35" w:rsidP="00245C3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245C35" w:rsidRDefault="00245C35" w:rsidP="00245C35">
      <w:pPr>
        <w:widowControl/>
        <w:spacing w:line="240" w:lineRule="auto"/>
        <w:ind w:firstLine="0"/>
        <w:rPr>
          <w:sz w:val="24"/>
          <w:szCs w:val="24"/>
        </w:rPr>
      </w:pPr>
    </w:p>
    <w:p w:rsidR="00245C35" w:rsidRDefault="00245C35" w:rsidP="00245C3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245C35" w:rsidRDefault="00245C35" w:rsidP="00245C3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245C35" w:rsidRDefault="00245C35" w:rsidP="00245C3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245C35" w:rsidRDefault="00245C35" w:rsidP="00245C3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45C35" w:rsidRDefault="00245C35" w:rsidP="00245C35">
      <w:pPr>
        <w:widowControl/>
        <w:spacing w:line="240" w:lineRule="auto"/>
        <w:ind w:firstLine="567"/>
        <w:rPr>
          <w:sz w:val="24"/>
          <w:szCs w:val="24"/>
        </w:rPr>
      </w:pPr>
    </w:p>
    <w:p w:rsidR="00245C35" w:rsidRDefault="00245C35" w:rsidP="00245C3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45C35" w:rsidRDefault="00245C35" w:rsidP="00245C3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245C35" w:rsidRDefault="00245C35" w:rsidP="00245C3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45C35" w:rsidRDefault="00245C35" w:rsidP="00245C3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45C35" w:rsidRDefault="00245C35" w:rsidP="00245C35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245C35" w:rsidRDefault="00245C35" w:rsidP="00245C35">
      <w:pPr>
        <w:spacing w:line="240" w:lineRule="auto"/>
        <w:rPr>
          <w:b/>
          <w:bCs/>
          <w:sz w:val="24"/>
          <w:szCs w:val="24"/>
        </w:rPr>
      </w:pPr>
    </w:p>
    <w:p w:rsidR="005A4233" w:rsidRDefault="005A4233" w:rsidP="00245C35">
      <w:pPr>
        <w:spacing w:line="240" w:lineRule="auto"/>
        <w:rPr>
          <w:b/>
          <w:bCs/>
          <w:sz w:val="24"/>
          <w:szCs w:val="24"/>
        </w:rPr>
      </w:pPr>
    </w:p>
    <w:p w:rsidR="00245C35" w:rsidRDefault="00245C35" w:rsidP="00245C3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45C35" w:rsidRDefault="00245C35" w:rsidP="00245C35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245C35" w:rsidRDefault="00245C35" w:rsidP="00245C35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45C35" w:rsidRDefault="00245C35" w:rsidP="00245C3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8605D" w:rsidRPr="00F46D31" w:rsidRDefault="00245C35" w:rsidP="00245C35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46D31" w:rsidRP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3471DE" w:rsidRDefault="00F46D31" w:rsidP="00F46D31">
      <w:pPr>
        <w:rPr>
          <w:sz w:val="24"/>
          <w:szCs w:val="24"/>
        </w:rPr>
      </w:pPr>
    </w:p>
    <w:sectPr w:rsidR="00F46D31" w:rsidRPr="003471DE" w:rsidSect="0051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21184717"/>
    <w:multiLevelType w:val="hybridMultilevel"/>
    <w:tmpl w:val="20A6F0B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9">
    <w:nsid w:val="27313F96"/>
    <w:multiLevelType w:val="hybridMultilevel"/>
    <w:tmpl w:val="472854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EB5642"/>
    <w:multiLevelType w:val="multilevel"/>
    <w:tmpl w:val="BB6E2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EC83FD5"/>
    <w:multiLevelType w:val="hybridMultilevel"/>
    <w:tmpl w:val="0B18F0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1D37583"/>
    <w:multiLevelType w:val="hybridMultilevel"/>
    <w:tmpl w:val="C9706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11EAC"/>
    <w:rsid w:val="000F4085"/>
    <w:rsid w:val="0013257C"/>
    <w:rsid w:val="001804FC"/>
    <w:rsid w:val="00184A2A"/>
    <w:rsid w:val="0018605D"/>
    <w:rsid w:val="0019211B"/>
    <w:rsid w:val="00216D0B"/>
    <w:rsid w:val="002442C5"/>
    <w:rsid w:val="00245C35"/>
    <w:rsid w:val="00275E4A"/>
    <w:rsid w:val="002A6559"/>
    <w:rsid w:val="002C351E"/>
    <w:rsid w:val="002D54A6"/>
    <w:rsid w:val="002F3216"/>
    <w:rsid w:val="003471DE"/>
    <w:rsid w:val="004B7A93"/>
    <w:rsid w:val="004E1924"/>
    <w:rsid w:val="004E3711"/>
    <w:rsid w:val="00512963"/>
    <w:rsid w:val="00590971"/>
    <w:rsid w:val="005A4233"/>
    <w:rsid w:val="005D7406"/>
    <w:rsid w:val="005D776E"/>
    <w:rsid w:val="005F737F"/>
    <w:rsid w:val="0061681E"/>
    <w:rsid w:val="007730D4"/>
    <w:rsid w:val="007A3B26"/>
    <w:rsid w:val="007F2C01"/>
    <w:rsid w:val="00802FAA"/>
    <w:rsid w:val="00851C6D"/>
    <w:rsid w:val="008E495B"/>
    <w:rsid w:val="008F5278"/>
    <w:rsid w:val="00905566"/>
    <w:rsid w:val="00907F92"/>
    <w:rsid w:val="009E18E1"/>
    <w:rsid w:val="00A12EC1"/>
    <w:rsid w:val="00AA0DDA"/>
    <w:rsid w:val="00AC3CAD"/>
    <w:rsid w:val="00B0474A"/>
    <w:rsid w:val="00C8242B"/>
    <w:rsid w:val="00D759AC"/>
    <w:rsid w:val="00D84650"/>
    <w:rsid w:val="00E02407"/>
    <w:rsid w:val="00EE74EF"/>
    <w:rsid w:val="00F46D31"/>
    <w:rsid w:val="00F7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elibrary.ru/defaultx.asp" TargetMode="External"/><Relationship Id="rId18" Type="http://schemas.openxmlformats.org/officeDocument/2006/relationships/hyperlink" Target="http://www.phil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books.ru/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rubrico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s.googl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115104&amp;sr=1" TargetMode="External"/><Relationship Id="rId11" Type="http://schemas.openxmlformats.org/officeDocument/2006/relationships/hyperlink" Target="http://lib.herzen.spb.ru" TargetMode="External"/><Relationship Id="rId5" Type="http://schemas.openxmlformats.org/officeDocument/2006/relationships/hyperlink" Target="http://biblioclub.ru/index.php?page=book_red&amp;id=115104&amp;sr=1" TargetMode="External"/><Relationship Id="rId15" Type="http://schemas.openxmlformats.org/officeDocument/2006/relationships/hyperlink" Target="http://www.slovari.ru" TargetMode="External"/><Relationship Id="rId10" Type="http://schemas.openxmlformats.org/officeDocument/2006/relationships/hyperlink" Target="http://www.nl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18</cp:revision>
  <dcterms:created xsi:type="dcterms:W3CDTF">2021-04-13T10:58:00Z</dcterms:created>
  <dcterms:modified xsi:type="dcterms:W3CDTF">2023-05-09T15:14:00Z</dcterms:modified>
</cp:coreProperties>
</file>