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42" w:rsidRDefault="00445B7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F55642" w:rsidRDefault="00F5564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445B7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F55642" w:rsidRDefault="00445B7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F55642" w:rsidRDefault="00F5564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F55642" w:rsidRDefault="00445B7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F55642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55642" w:rsidRPr="00445B78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445B78">
        <w:rPr>
          <w:b/>
          <w:sz w:val="24"/>
          <w:szCs w:val="24"/>
        </w:rPr>
        <w:t>Б1.В.03 ПРОФЕССИОНАЛЬНАЯ ДЕЯТЕЛЬНОСТЬ УЧИТЕЛЯ ИНОСТРАННОГО ЯЗЫКА (</w:t>
      </w:r>
      <w:r w:rsidR="00A84C53" w:rsidRPr="00445B78">
        <w:rPr>
          <w:b/>
          <w:sz w:val="24"/>
          <w:szCs w:val="24"/>
        </w:rPr>
        <w:t>модуль</w:t>
      </w:r>
      <w:r w:rsidRPr="00445B78">
        <w:rPr>
          <w:b/>
          <w:sz w:val="24"/>
          <w:szCs w:val="24"/>
        </w:rPr>
        <w:t>):</w:t>
      </w:r>
    </w:p>
    <w:p w:rsidR="00F55642" w:rsidRDefault="00445B78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Б1.В.03.ДВ.02.01 КУЛЬТУРНО-ПРОСВЕТИТЕЛЬСКАЯ ДЕЯТЕЛЬНОСТЬ В ПРАКТИКЕ ОБУЧЕНИЯ ИНОСТРАННОМУ ЯЗЫКУ</w:t>
      </w:r>
    </w:p>
    <w:p w:rsidR="00F55642" w:rsidRDefault="00F55642">
      <w:pPr>
        <w:ind w:left="1152"/>
        <w:rPr>
          <w:bCs/>
          <w:sz w:val="28"/>
          <w:vertAlign w:val="subscript"/>
        </w:rPr>
      </w:pPr>
    </w:p>
    <w:p w:rsidR="00F55642" w:rsidRDefault="00F55642">
      <w:pPr>
        <w:jc w:val="center"/>
        <w:rPr>
          <w:bCs/>
        </w:rPr>
      </w:pPr>
    </w:p>
    <w:p w:rsidR="00F55642" w:rsidRDefault="00445B78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F55642" w:rsidRDefault="00445B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4767E">
        <w:rPr>
          <w:b/>
          <w:sz w:val="24"/>
          <w:szCs w:val="24"/>
        </w:rPr>
        <w:t>Иностранный язык (немец</w:t>
      </w:r>
      <w:r>
        <w:rPr>
          <w:b/>
          <w:sz w:val="24"/>
          <w:szCs w:val="24"/>
        </w:rPr>
        <w:t>кий язык)</w:t>
      </w:r>
    </w:p>
    <w:p w:rsidR="00F55642" w:rsidRDefault="00F5564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F55642" w:rsidRDefault="00445B7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015349">
        <w:rPr>
          <w:bCs/>
          <w:sz w:val="24"/>
          <w:szCs w:val="24"/>
        </w:rPr>
        <w:t>202</w:t>
      </w:r>
      <w:bookmarkStart w:id="0" w:name="_GoBack"/>
      <w:bookmarkEnd w:id="0"/>
      <w:r w:rsidR="00A7607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F55642" w:rsidRDefault="00F5564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F5564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F55642" w:rsidRDefault="00445B7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445B78" w:rsidRDefault="00445B7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F55642" w:rsidRDefault="00445B7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F55642" w:rsidRDefault="00445B78">
      <w:pPr>
        <w:pStyle w:val="ae"/>
        <w:jc w:val="center"/>
        <w:sectPr w:rsidR="00F55642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A76077">
        <w:t>2</w:t>
      </w: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F55642" w:rsidRDefault="00F55642">
      <w:pPr>
        <w:pStyle w:val="ab"/>
        <w:spacing w:line="240" w:lineRule="auto"/>
        <w:ind w:left="0"/>
        <w:rPr>
          <w:color w:val="000000"/>
          <w:sz w:val="16"/>
          <w:szCs w:val="16"/>
        </w:rPr>
      </w:pPr>
    </w:p>
    <w:p w:rsidR="00F55642" w:rsidRDefault="00445B78">
      <w:pPr>
        <w:pStyle w:val="ab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55642" w:rsidRDefault="00F55642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top w:w="55" w:type="dxa"/>
          <w:left w:w="122" w:type="dxa"/>
          <w:bottom w:w="55" w:type="dxa"/>
        </w:tblCellMar>
        <w:tblLook w:val="0000"/>
      </w:tblPr>
      <w:tblGrid>
        <w:gridCol w:w="1562"/>
        <w:gridCol w:w="3116"/>
        <w:gridCol w:w="4820"/>
      </w:tblGrid>
      <w:tr w:rsidR="00F55642" w:rsidTr="00D801B9">
        <w:trPr>
          <w:trHeight w:val="409"/>
        </w:trPr>
        <w:tc>
          <w:tcPr>
            <w:tcW w:w="156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11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55642" w:rsidTr="00D801B9">
        <w:trPr>
          <w:trHeight w:val="853"/>
        </w:trPr>
        <w:tc>
          <w:tcPr>
            <w:tcW w:w="1562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d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116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d"/>
              <w:spacing w:line="240" w:lineRule="auto"/>
              <w:ind w:left="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4820" w:type="dxa"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snapToGrid w:val="0"/>
              <w:spacing w:line="240" w:lineRule="auto"/>
              <w:ind w:left="0" w:firstLine="0"/>
            </w:pPr>
            <w:r>
              <w:rPr>
                <w:sz w:val="24"/>
                <w:szCs w:val="24"/>
              </w:rPr>
              <w:t>ИПК 7.1 Знать: формы и методы организации культурно-просветительской деятельности.</w:t>
            </w:r>
          </w:p>
          <w:p w:rsidR="00F55642" w:rsidRDefault="00445B78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</w:pPr>
            <w:r>
              <w:rPr>
                <w:bCs/>
                <w:sz w:val="24"/>
                <w:szCs w:val="24"/>
              </w:rPr>
              <w:t xml:space="preserve">ИПК 7.2 Уметь: </w:t>
            </w:r>
            <w:r>
              <w:rPr>
                <w:sz w:val="24"/>
                <w:szCs w:val="24"/>
              </w:rPr>
              <w:t xml:space="preserve">анализировать возможности образовательной среды для организации культурно-просветительской работы; </w:t>
            </w:r>
            <w:r>
              <w:rPr>
                <w:kern w:val="0"/>
                <w:sz w:val="24"/>
                <w:szCs w:val="24"/>
                <w:lang w:eastAsia="ru-RU"/>
              </w:rPr>
              <w:t>взаимодействовать с участниками культурно-просветительской</w:t>
            </w:r>
          </w:p>
          <w:p w:rsidR="00F55642" w:rsidRDefault="00445B78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</w:pPr>
            <w:r>
              <w:rPr>
                <w:kern w:val="0"/>
                <w:sz w:val="24"/>
                <w:szCs w:val="24"/>
                <w:lang w:eastAsia="ru-RU"/>
              </w:rPr>
              <w:t>деятельности.</w:t>
            </w:r>
          </w:p>
          <w:p w:rsidR="00F55642" w:rsidRDefault="00445B78" w:rsidP="00D801B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 7.3 Владеть: навыком разработки и </w:t>
            </w:r>
            <w:r>
              <w:rPr>
                <w:sz w:val="24"/>
                <w:szCs w:val="24"/>
              </w:rPr>
              <w:t>организации культурно-просветительской деятельности.</w:t>
            </w:r>
          </w:p>
        </w:tc>
      </w:tr>
    </w:tbl>
    <w:p w:rsidR="00F55642" w:rsidRDefault="00F55642">
      <w:pPr>
        <w:spacing w:line="240" w:lineRule="auto"/>
        <w:rPr>
          <w:color w:val="000000"/>
          <w:sz w:val="24"/>
          <w:szCs w:val="24"/>
        </w:rPr>
      </w:pPr>
    </w:p>
    <w:p w:rsidR="00F55642" w:rsidRDefault="00F55642">
      <w:pPr>
        <w:spacing w:line="240" w:lineRule="auto"/>
        <w:rPr>
          <w:color w:val="000000"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F55642" w:rsidRDefault="00F55642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F55642" w:rsidRDefault="00445B78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</w:t>
      </w:r>
      <w:r>
        <w:rPr>
          <w:sz w:val="24"/>
          <w:szCs w:val="24"/>
        </w:rPr>
        <w:t>научиться организовывать культурно-просветительскую деятельность с воспитанниками и их родителями</w:t>
      </w:r>
      <w:r>
        <w:rPr>
          <w:bCs/>
          <w:i/>
          <w:color w:val="auto"/>
        </w:rPr>
        <w:t xml:space="preserve"> </w:t>
      </w:r>
      <w:r>
        <w:rPr>
          <w:bCs/>
          <w:color w:val="auto"/>
          <w:sz w:val="24"/>
          <w:szCs w:val="24"/>
        </w:rPr>
        <w:t>в практике обучения иностранному языку.</w:t>
      </w:r>
    </w:p>
    <w:p w:rsidR="00F55642" w:rsidRDefault="00445B78">
      <w:pPr>
        <w:ind w:left="0" w:firstLine="0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просветительстве, в том числе истории просветительской деятельности в России, других странах, странах изучаемого языка;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объяснить сущность культурно-просветительской деятельности педагога; 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объяснить основания и принципы выбора форм и приемов просветительской деятельности;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продемонстрировать практические возможности разных форм просветительской деятельности;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дать представление об основах просветительской деятельности с родителями;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обосновать значимость культурно-просветительской деятельности педагога с его воспитанниками;</w:t>
      </w:r>
    </w:p>
    <w:p w:rsidR="00F55642" w:rsidRDefault="00445B78" w:rsidP="00D801B9">
      <w:pPr>
        <w:numPr>
          <w:ilvl w:val="0"/>
          <w:numId w:val="3"/>
        </w:num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развить общий и педагогический уровень культуры и культуру общения бакалавра гуманитарного направления подготовки.</w:t>
      </w:r>
    </w:p>
    <w:p w:rsidR="00F55642" w:rsidRDefault="00445B78">
      <w:pPr>
        <w:ind w:firstLine="0"/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педагогики,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F55642" w:rsidRDefault="00445B78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дисциплины модуля «Мировоззренческий» Б1.О.01 (Правовые основы образовательной деятельности), дисциплинам модуля «Методический» Б1.О.05 (Методика обучения и воспитания (иностранный язык), Педагогическая диагностика в образовательном процессе), дисциплине модуля «Предметно-содержательный» Б1.О.06 (Литература, история и культура англоязычных стран) и прохождению производственных практик: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F55642" w:rsidRDefault="00445B7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F55642" w:rsidRDefault="00F55642">
      <w:pPr>
        <w:spacing w:line="240" w:lineRule="auto"/>
        <w:ind w:firstLine="0"/>
        <w:rPr>
          <w:sz w:val="16"/>
          <w:szCs w:val="16"/>
        </w:rPr>
      </w:pP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</w:t>
      </w:r>
      <w:r w:rsidR="00D801B9">
        <w:rPr>
          <w:sz w:val="24"/>
          <w:szCs w:val="24"/>
        </w:rPr>
        <w:t>ставляет 2 зачетные единицы, 72 </w:t>
      </w:r>
      <w:r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801B9" w:rsidRDefault="00D801B9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9" w:type="dxa"/>
        <w:tblInd w:w="101" w:type="dxa"/>
        <w:tblCellMar>
          <w:left w:w="122" w:type="dxa"/>
        </w:tblCellMar>
        <w:tblLook w:val="0000"/>
      </w:tblPr>
      <w:tblGrid>
        <w:gridCol w:w="6354"/>
        <w:gridCol w:w="1528"/>
        <w:gridCol w:w="1507"/>
      </w:tblGrid>
      <w:tr w:rsidR="00D801B9" w:rsidTr="00D801B9">
        <w:trPr>
          <w:trHeight w:val="247"/>
        </w:trPr>
        <w:tc>
          <w:tcPr>
            <w:tcW w:w="6354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D801B9" w:rsidTr="00D801B9">
        <w:trPr>
          <w:trHeight w:val="247"/>
        </w:trPr>
        <w:tc>
          <w:tcPr>
            <w:tcW w:w="6354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D801B9" w:rsidRDefault="00D801B9">
            <w:pPr>
              <w:pStyle w:val="aa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55642">
        <w:trPr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-/14</w:t>
            </w:r>
          </w:p>
        </w:tc>
        <w:tc>
          <w:tcPr>
            <w:tcW w:w="1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5642" w:rsidRDefault="00445B7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left="57" w:firstLine="0"/>
            </w:pPr>
            <w:r>
              <w:rPr>
                <w:b/>
                <w:sz w:val="24"/>
                <w:szCs w:val="24"/>
              </w:rPr>
              <w:t>Вид промежуточной аттестации (зачёт):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55642"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F55642">
        <w:trPr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F55642" w:rsidRDefault="00445B78">
            <w:pPr>
              <w:pStyle w:val="aa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F55642" w:rsidRDefault="00F55642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F55642" w:rsidRDefault="00F55642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F55642" w:rsidRDefault="00445B7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F55642" w:rsidRDefault="00F55642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F55642" w:rsidRDefault="00445B78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 </w:t>
      </w:r>
    </w:p>
    <w:p w:rsidR="00D801B9" w:rsidRDefault="00445B7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F55642" w:rsidRDefault="00D801B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445B78">
        <w:rPr>
          <w:b/>
          <w:bCs/>
          <w:color w:val="000000"/>
          <w:sz w:val="24"/>
          <w:szCs w:val="24"/>
        </w:rPr>
        <w:t xml:space="preserve">4.1. </w:t>
      </w:r>
      <w:r w:rsidR="00445B78">
        <w:rPr>
          <w:b/>
          <w:bCs/>
          <w:sz w:val="24"/>
          <w:szCs w:val="24"/>
        </w:rPr>
        <w:t>Блоки (разделы) дисциплины.</w:t>
      </w:r>
    </w:p>
    <w:p w:rsidR="00F55642" w:rsidRPr="00D801B9" w:rsidRDefault="00445B78" w:rsidP="00D801B9">
      <w:p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D801B9">
        <w:rPr>
          <w:sz w:val="24"/>
          <w:szCs w:val="24"/>
        </w:rPr>
        <w:t xml:space="preserve">Блок № 1. Теоретические основы </w:t>
      </w:r>
      <w:proofErr w:type="spellStart"/>
      <w:r w:rsidRPr="00D801B9">
        <w:rPr>
          <w:sz w:val="24"/>
          <w:szCs w:val="24"/>
        </w:rPr>
        <w:t>культурно-пpосветительской</w:t>
      </w:r>
      <w:proofErr w:type="spellEnd"/>
      <w:r w:rsidRPr="00D801B9">
        <w:rPr>
          <w:sz w:val="24"/>
          <w:szCs w:val="24"/>
        </w:rPr>
        <w:t xml:space="preserve"> работы с воспитанниками и их родителями</w:t>
      </w:r>
      <w:r w:rsidRPr="00D801B9">
        <w:rPr>
          <w:sz w:val="24"/>
          <w:szCs w:val="24"/>
        </w:rPr>
        <w:tab/>
      </w:r>
    </w:p>
    <w:p w:rsidR="00F55642" w:rsidRPr="00D801B9" w:rsidRDefault="00445B78" w:rsidP="00D801B9">
      <w:pPr>
        <w:tabs>
          <w:tab w:val="clear" w:pos="788"/>
          <w:tab w:val="left" w:pos="0"/>
        </w:tabs>
        <w:ind w:left="0" w:firstLine="0"/>
        <w:rPr>
          <w:sz w:val="24"/>
          <w:szCs w:val="24"/>
        </w:rPr>
      </w:pPr>
      <w:r w:rsidRPr="00D801B9">
        <w:rPr>
          <w:sz w:val="24"/>
          <w:szCs w:val="24"/>
        </w:rPr>
        <w:t>Блок № 2. Методические основы организации культурно-просветительской работы педагога.</w:t>
      </w:r>
    </w:p>
    <w:p w:rsidR="00D801B9" w:rsidRDefault="00445B78" w:rsidP="00D801B9">
      <w:pPr>
        <w:pStyle w:val="c13"/>
        <w:shd w:val="clear" w:color="auto" w:fill="FFFFFF"/>
        <w:tabs>
          <w:tab w:val="left" w:pos="0"/>
        </w:tabs>
        <w:spacing w:beforeAutospacing="0" w:afterAutospacing="0"/>
      </w:pPr>
      <w:r w:rsidRPr="00D801B9">
        <w:t xml:space="preserve">Блок № 3. Формы </w:t>
      </w:r>
      <w:r w:rsidRPr="00D801B9">
        <w:rPr>
          <w:rFonts w:eastAsia="Calibri"/>
          <w:lang w:eastAsia="en-US"/>
        </w:rPr>
        <w:t>культурно – просветительской деятельности с родителями.</w:t>
      </w:r>
      <w:r w:rsidRPr="00D801B9">
        <w:tab/>
      </w:r>
    </w:p>
    <w:p w:rsidR="00F55642" w:rsidRPr="00D801B9" w:rsidRDefault="00445B78" w:rsidP="00D801B9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rStyle w:val="c1"/>
        </w:rPr>
      </w:pPr>
      <w:r w:rsidRPr="00D801B9">
        <w:t xml:space="preserve">Блок № 4. </w:t>
      </w:r>
      <w:r w:rsidRPr="00D801B9">
        <w:rPr>
          <w:rStyle w:val="c1"/>
        </w:rPr>
        <w:t>Формы культурно – просветительской деятельности с воспитанниками.</w:t>
      </w:r>
    </w:p>
    <w:p w:rsidR="00F55642" w:rsidRPr="00D801B9" w:rsidRDefault="00445B78" w:rsidP="00D801B9">
      <w:pPr>
        <w:pStyle w:val="c13"/>
        <w:shd w:val="clear" w:color="auto" w:fill="FFFFFF"/>
        <w:tabs>
          <w:tab w:val="left" w:pos="0"/>
        </w:tabs>
        <w:spacing w:beforeAutospacing="0" w:afterAutospacing="0"/>
        <w:rPr>
          <w:bCs/>
        </w:rPr>
      </w:pPr>
      <w:r w:rsidRPr="00D801B9">
        <w:t xml:space="preserve">Блок № 5. </w:t>
      </w:r>
      <w:r w:rsidRPr="00D801B9">
        <w:rPr>
          <w:bCs/>
        </w:rPr>
        <w:t>Ресурсы города для культурно-просветительской деятельности.</w:t>
      </w:r>
    </w:p>
    <w:p w:rsidR="00F55642" w:rsidRDefault="00445B78" w:rsidP="00D801B9">
      <w:pPr>
        <w:tabs>
          <w:tab w:val="clear" w:pos="788"/>
          <w:tab w:val="left" w:pos="0"/>
        </w:tabs>
        <w:ind w:left="0" w:firstLine="0"/>
        <w:rPr>
          <w:bCs/>
          <w:sz w:val="24"/>
          <w:szCs w:val="24"/>
        </w:rPr>
      </w:pPr>
      <w:r w:rsidRPr="00D801B9">
        <w:rPr>
          <w:sz w:val="24"/>
          <w:szCs w:val="24"/>
        </w:rPr>
        <w:t xml:space="preserve">Блок № 6. </w:t>
      </w:r>
      <w:r w:rsidRPr="00D801B9">
        <w:rPr>
          <w:bCs/>
          <w:sz w:val="24"/>
          <w:szCs w:val="24"/>
        </w:rPr>
        <w:t>Прецедентные</w:t>
      </w:r>
      <w:r>
        <w:rPr>
          <w:bCs/>
          <w:sz w:val="24"/>
          <w:szCs w:val="24"/>
        </w:rPr>
        <w:t xml:space="preserve"> феномены как культурные коды и источники знаний.</w:t>
      </w:r>
    </w:p>
    <w:p w:rsidR="00F55642" w:rsidRDefault="00F55642" w:rsidP="00D801B9">
      <w:pPr>
        <w:pStyle w:val="c13"/>
        <w:shd w:val="clear" w:color="auto" w:fill="FFFFFF"/>
        <w:spacing w:beforeAutospacing="0" w:afterAutospacing="0"/>
      </w:pPr>
    </w:p>
    <w:p w:rsidR="00F55642" w:rsidRDefault="00445B78" w:rsidP="00D801B9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F55642" w:rsidRDefault="00445B78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F55642" w:rsidRDefault="00F55642">
      <w:pPr>
        <w:spacing w:line="240" w:lineRule="auto"/>
        <w:rPr>
          <w:color w:val="000000"/>
          <w:sz w:val="24"/>
          <w:szCs w:val="24"/>
        </w:rPr>
      </w:pPr>
    </w:p>
    <w:p w:rsidR="00D801B9" w:rsidRDefault="00445B78">
      <w:pPr>
        <w:keepNext/>
        <w:keepLines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D801B9" w:rsidRDefault="00D801B9" w:rsidP="00D801B9">
      <w:pPr>
        <w:ind w:left="520" w:firstLine="0"/>
      </w:pPr>
    </w:p>
    <w:p w:rsidR="00D801B9" w:rsidRDefault="00D801B9" w:rsidP="00D801B9">
      <w:pPr>
        <w:ind w:left="520" w:firstLine="0"/>
      </w:pPr>
    </w:p>
    <w:p w:rsidR="00D801B9" w:rsidRDefault="00D801B9" w:rsidP="00D801B9">
      <w:pPr>
        <w:ind w:left="520" w:firstLine="0"/>
      </w:pPr>
    </w:p>
    <w:p w:rsidR="00D801B9" w:rsidRDefault="00D801B9" w:rsidP="00D801B9">
      <w:pPr>
        <w:ind w:left="520" w:firstLine="0"/>
      </w:pPr>
    </w:p>
    <w:p w:rsidR="00D801B9" w:rsidRPr="00D801B9" w:rsidRDefault="00D801B9" w:rsidP="00D801B9">
      <w:pPr>
        <w:ind w:left="520" w:firstLine="0"/>
      </w:pPr>
    </w:p>
    <w:p w:rsidR="00D801B9" w:rsidRPr="00D801B9" w:rsidRDefault="00D801B9" w:rsidP="00D801B9">
      <w:pPr>
        <w:ind w:left="520" w:firstLine="0"/>
      </w:pPr>
    </w:p>
    <w:tbl>
      <w:tblPr>
        <w:tblW w:w="9812" w:type="dxa"/>
        <w:tblInd w:w="-51" w:type="dxa"/>
        <w:tblLayout w:type="fixed"/>
        <w:tblCellMar>
          <w:left w:w="122" w:type="dxa"/>
        </w:tblCellMar>
        <w:tblLook w:val="0000"/>
      </w:tblPr>
      <w:tblGrid>
        <w:gridCol w:w="574"/>
        <w:gridCol w:w="3427"/>
        <w:gridCol w:w="1842"/>
        <w:gridCol w:w="2127"/>
        <w:gridCol w:w="1842"/>
      </w:tblGrid>
      <w:tr w:rsidR="00F55642" w:rsidTr="00D801B9">
        <w:tc>
          <w:tcPr>
            <w:tcW w:w="57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7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5642" w:rsidRDefault="00445B78" w:rsidP="00D801B9">
            <w:pPr>
              <w:pStyle w:val="aa"/>
              <w:tabs>
                <w:tab w:val="clear" w:pos="788"/>
                <w:tab w:val="left" w:pos="2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F55642" w:rsidTr="00D801B9">
        <w:tc>
          <w:tcPr>
            <w:tcW w:w="57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422"/>
        </w:trPr>
        <w:tc>
          <w:tcPr>
            <w:tcW w:w="57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1.  Теоретические основы </w:t>
            </w:r>
            <w:proofErr w:type="spellStart"/>
            <w:r>
              <w:rPr>
                <w:sz w:val="24"/>
                <w:szCs w:val="24"/>
              </w:rPr>
              <w:t>культурно-пpосветительской</w:t>
            </w:r>
            <w:proofErr w:type="spellEnd"/>
            <w:r>
              <w:rPr>
                <w:sz w:val="24"/>
                <w:szCs w:val="24"/>
              </w:rPr>
              <w:t xml:space="preserve"> работы с воспитанниками и их родителям.</w:t>
            </w:r>
          </w:p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просветительства в России.</w:t>
            </w:r>
          </w:p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Культурно-просветительская деятельность педагога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  <w:tr w:rsidR="00F55642" w:rsidTr="00D801B9">
        <w:trPr>
          <w:trHeight w:val="446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 № 2.</w:t>
            </w:r>
            <w:r>
              <w:rPr>
                <w:color w:val="FF0000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Методические основы организации культурно-просветительской работы педагога.</w:t>
            </w:r>
          </w:p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Законодательная регламентация культурно-просветительской работы педагога.</w:t>
            </w:r>
          </w:p>
          <w:p w:rsidR="00F55642" w:rsidRDefault="00445B78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Информационно-просветительские технологии и интерактивные формы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446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14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 № 3.  Формы 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культурно – просветительской деятельности с родителями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14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c13"/>
              <w:shd w:val="clear" w:color="auto" w:fill="FFFFFF"/>
              <w:spacing w:beforeAutospacing="0" w:afterAutospacing="0"/>
            </w:pPr>
            <w:r>
              <w:t>Блок № 4.  </w:t>
            </w:r>
            <w:r>
              <w:rPr>
                <w:rStyle w:val="c1"/>
              </w:rPr>
              <w:t>Формы культурно – просветительской деятельности с воспитанниками</w:t>
            </w:r>
          </w:p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c13"/>
              <w:shd w:val="clear" w:color="auto" w:fill="FFFFFF"/>
              <w:spacing w:beforeAutospacing="0" w:afterAutospacing="0"/>
            </w:pPr>
            <w:r>
              <w:rPr>
                <w:bCs/>
              </w:rPr>
              <w:t>Блок № 5. Ресурсы города для культурно-просветительской деятельности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c13"/>
              <w:shd w:val="clear" w:color="auto" w:fill="FFFFFF"/>
              <w:spacing w:beforeAutospacing="0" w:afterAutospacing="0"/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культурно-просветительского проекта</w:t>
            </w:r>
          </w:p>
        </w:tc>
      </w:tr>
      <w:tr w:rsidR="00F55642" w:rsidTr="00D801B9">
        <w:trPr>
          <w:trHeight w:val="551"/>
        </w:trPr>
        <w:tc>
          <w:tcPr>
            <w:tcW w:w="574" w:type="dxa"/>
            <w:vMerge w:val="restart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2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 w:rsidP="00D801B9">
            <w:pPr>
              <w:tabs>
                <w:tab w:val="clear" w:pos="788"/>
                <w:tab w:val="left" w:pos="0"/>
              </w:tabs>
              <w:ind w:firstLine="0"/>
              <w:rPr>
                <w:bCs/>
              </w:rPr>
            </w:pPr>
            <w:r>
              <w:rPr>
                <w:bCs/>
                <w:sz w:val="24"/>
                <w:szCs w:val="24"/>
              </w:rPr>
              <w:t>Блок № 6. Прецедентные феномены как культурные коды и источники знаний.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Лекция-визуализация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55642" w:rsidTr="00D801B9">
        <w:trPr>
          <w:trHeight w:val="551"/>
        </w:trPr>
        <w:tc>
          <w:tcPr>
            <w:tcW w:w="574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aa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2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F55642">
            <w:pPr>
              <w:pStyle w:val="c13"/>
              <w:shd w:val="clear" w:color="auto" w:fill="FFFFFF"/>
              <w:spacing w:beforeAutospacing="0" w:afterAutospacing="0"/>
              <w:rPr>
                <w:bCs/>
              </w:rPr>
            </w:pP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Сообщение-презентация</w:t>
            </w:r>
          </w:p>
        </w:tc>
        <w:tc>
          <w:tcPr>
            <w:tcW w:w="1842" w:type="dxa"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F55642" w:rsidRDefault="00445B78">
            <w:pPr>
              <w:pStyle w:val="aa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сообщения-презентации</w:t>
            </w:r>
          </w:p>
        </w:tc>
      </w:tr>
    </w:tbl>
    <w:p w:rsidR="00F55642" w:rsidRDefault="00F5564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801B9" w:rsidRDefault="00D801B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D801B9" w:rsidRDefault="00D801B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F55642" w:rsidRDefault="00F55642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F55642" w:rsidRDefault="00F55642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F55642" w:rsidRDefault="00445B78">
      <w:pPr>
        <w:pStyle w:val="a6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F55642" w:rsidRDefault="00445B78">
      <w:pPr>
        <w:pStyle w:val="a6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F55642" w:rsidRDefault="00F55642">
      <w:pPr>
        <w:spacing w:line="240" w:lineRule="auto"/>
        <w:rPr>
          <w:b/>
          <w:bCs/>
          <w:sz w:val="24"/>
          <w:szCs w:val="24"/>
        </w:rPr>
      </w:pPr>
    </w:p>
    <w:p w:rsidR="00F55642" w:rsidRDefault="00445B78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sz w:val="24"/>
          <w:szCs w:val="24"/>
        </w:rPr>
        <w:t>5.2. Темы для сообщений-презентаций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sz w:val="24"/>
          <w:szCs w:val="24"/>
        </w:rPr>
        <w:t>Культурно-просветительский проект</w:t>
      </w:r>
      <w:r>
        <w:rPr>
          <w:bCs/>
          <w:sz w:val="24"/>
          <w:szCs w:val="24"/>
        </w:rPr>
        <w:t xml:space="preserve"> 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2. Педагогические взгляды просветителей.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Изучение и обобщение передового </w:t>
      </w:r>
      <w:r>
        <w:rPr>
          <w:sz w:val="24"/>
          <w:szCs w:val="24"/>
        </w:rPr>
        <w:t xml:space="preserve">культурно-просветительского </w:t>
      </w:r>
      <w:r>
        <w:rPr>
          <w:bCs/>
          <w:sz w:val="24"/>
          <w:szCs w:val="24"/>
        </w:rPr>
        <w:t xml:space="preserve">опыта. 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>
        <w:rPr>
          <w:sz w:val="24"/>
          <w:szCs w:val="24"/>
        </w:rPr>
        <w:t>Развитие просветительства в России.</w:t>
      </w:r>
      <w:r>
        <w:rPr>
          <w:bCs/>
          <w:sz w:val="24"/>
          <w:szCs w:val="24"/>
        </w:rPr>
        <w:t xml:space="preserve"> 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rStyle w:val="c1"/>
          <w:sz w:val="24"/>
          <w:szCs w:val="24"/>
        </w:rPr>
      </w:pPr>
      <w:r>
        <w:rPr>
          <w:bCs/>
          <w:sz w:val="24"/>
          <w:szCs w:val="24"/>
        </w:rPr>
        <w:t xml:space="preserve">6. </w:t>
      </w:r>
      <w:r>
        <w:rPr>
          <w:rStyle w:val="c1"/>
          <w:sz w:val="24"/>
          <w:szCs w:val="24"/>
        </w:rPr>
        <w:t>Формы культурно – просветительской деятельности (1 подробно).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7. Литература как источник просвещения.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8. Прецедентные феномены в художественных текстах как источник просвещения.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9. Прецедентные феномены как культурные коды и источники знаний.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10. Фольклор стран изучаемого языка как источник мудрости и знаний.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11. Ресурсы города для культурно-просветительской деятельности.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12. Ресурсы Санкт-Петербурга для культурно-просветительской деятельности.</w:t>
      </w:r>
    </w:p>
    <w:p w:rsidR="00F55642" w:rsidRDefault="00445B78" w:rsidP="00D801B9">
      <w:pPr>
        <w:tabs>
          <w:tab w:val="clear" w:pos="788"/>
          <w:tab w:val="left" w:pos="0"/>
        </w:tabs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>13. Ресурсы пригородов Санкт-Петербурга для культурно-просветительской деятельности.</w:t>
      </w:r>
    </w:p>
    <w:p w:rsidR="00F55642" w:rsidRDefault="00F55642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F55642" w:rsidRDefault="00F55642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F55642" w:rsidRDefault="00F55642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F55642" w:rsidRDefault="00445B78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63" w:type="dxa"/>
        <w:tblInd w:w="108" w:type="dxa"/>
        <w:tblLook w:val="0000"/>
      </w:tblPr>
      <w:tblGrid>
        <w:gridCol w:w="993"/>
        <w:gridCol w:w="3207"/>
        <w:gridCol w:w="5263"/>
      </w:tblGrid>
      <w:tr w:rsidR="00F55642" w:rsidTr="00D801B9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55642" w:rsidRDefault="00445B78">
            <w:pPr>
              <w:pStyle w:val="aa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2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1-6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tabs>
                <w:tab w:val="left" w:pos="538"/>
              </w:tabs>
              <w:jc w:val="center"/>
            </w:pPr>
            <w:r>
              <w:rPr>
                <w:color w:val="auto"/>
                <w:sz w:val="22"/>
                <w:szCs w:val="22"/>
              </w:rPr>
              <w:t>Блок № 1, 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Сообщение-презентация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Блок № 2-4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Практическое задание</w:t>
            </w:r>
          </w:p>
        </w:tc>
      </w:tr>
      <w:tr w:rsidR="00F55642" w:rsidTr="00D801B9"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</w:pPr>
            <w:r>
              <w:rPr>
                <w:color w:val="auto"/>
                <w:sz w:val="22"/>
                <w:szCs w:val="22"/>
              </w:rPr>
              <w:t>Культурно-просветительский проек</w:t>
            </w:r>
            <w:r>
              <w:rPr>
                <w:color w:val="auto"/>
                <w:sz w:val="24"/>
                <w:szCs w:val="24"/>
              </w:rPr>
              <w:t>т</w:t>
            </w:r>
          </w:p>
        </w:tc>
      </w:tr>
      <w:tr w:rsidR="00F55642" w:rsidTr="00D801B9">
        <w:trPr>
          <w:trHeight w:val="65"/>
        </w:trPr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Блок № 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55642" w:rsidRDefault="00445B78">
            <w:pPr>
              <w:pStyle w:val="aa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Анализ статьи педагогической тематики</w:t>
            </w:r>
          </w:p>
        </w:tc>
      </w:tr>
    </w:tbl>
    <w:p w:rsidR="00F55642" w:rsidRDefault="00F55642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F55642" w:rsidRDefault="00F55642">
      <w:pPr>
        <w:spacing w:line="240" w:lineRule="auto"/>
        <w:rPr>
          <w:color w:val="000000"/>
          <w:sz w:val="22"/>
          <w:szCs w:val="22"/>
        </w:rPr>
      </w:pPr>
    </w:p>
    <w:p w:rsidR="00F55642" w:rsidRDefault="00445B78">
      <w:pPr>
        <w:tabs>
          <w:tab w:val="clear" w:pos="788"/>
          <w:tab w:val="left" w:pos="0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F55642" w:rsidRDefault="00F55642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1E0"/>
      </w:tblPr>
      <w:tblGrid>
        <w:gridCol w:w="540"/>
        <w:gridCol w:w="1883"/>
        <w:gridCol w:w="1420"/>
        <w:gridCol w:w="1968"/>
        <w:gridCol w:w="736"/>
        <w:gridCol w:w="1168"/>
        <w:gridCol w:w="1783"/>
      </w:tblGrid>
      <w:tr w:rsidR="00F55642" w:rsidTr="00D801B9"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F55642" w:rsidTr="00D801B9">
        <w:trPr>
          <w:cantSplit/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F55642" w:rsidTr="00D801B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 w:rsidP="00D801B9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Социальная педагогика: социальное воспитание: учебник для студентов средних и высших учебных заведений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Мардахаев</w:t>
            </w:r>
            <w:proofErr w:type="spellEnd"/>
            <w:r>
              <w:rPr>
                <w:sz w:val="24"/>
                <w:szCs w:val="24"/>
              </w:rPr>
              <w:t>, Л.В.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Российский государственный социальный университет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5642" w:rsidRDefault="00F55642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CF2BC0">
            <w:pPr>
              <w:spacing w:line="240" w:lineRule="auto"/>
              <w:ind w:left="0" w:firstLine="0"/>
            </w:pPr>
            <w:hyperlink r:id="rId6">
              <w:r w:rsidR="00445B78">
                <w:rPr>
                  <w:color w:val="0000FF"/>
                  <w:sz w:val="24"/>
                  <w:szCs w:val="24"/>
                  <w:u w:val="single"/>
                </w:rPr>
                <w:t>https://biblioclub.ru/index.php?page=book&amp;id=496697</w:t>
              </w:r>
            </w:hyperlink>
            <w:r w:rsidR="00445B78">
              <w:rPr>
                <w:sz w:val="24"/>
                <w:szCs w:val="24"/>
              </w:rPr>
              <w:t> </w:t>
            </w:r>
          </w:p>
        </w:tc>
      </w:tr>
      <w:tr w:rsidR="00F55642" w:rsidTr="00D801B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 w:rsidP="00D801B9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r>
              <w:rPr>
                <w:sz w:val="24"/>
                <w:szCs w:val="24"/>
              </w:rPr>
              <w:lastRenderedPageBreak/>
              <w:t xml:space="preserve">родительской педагогики : учебно-методическое пособие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keepNext/>
              <w:spacing w:line="240" w:lineRule="auto"/>
              <w:ind w:left="0"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Маленкова, </w:t>
            </w:r>
            <w:r>
              <w:rPr>
                <w:sz w:val="24"/>
                <w:szCs w:val="24"/>
              </w:rPr>
              <w:lastRenderedPageBreak/>
              <w:t>Л.И.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Москва ; Берлин </w:t>
            </w:r>
            <w:r>
              <w:rPr>
                <w:sz w:val="24"/>
                <w:szCs w:val="24"/>
              </w:rPr>
              <w:lastRenderedPageBreak/>
              <w:t xml:space="preserve">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CF2BC0">
            <w:pPr>
              <w:spacing w:line="240" w:lineRule="auto"/>
              <w:ind w:left="0" w:firstLine="0"/>
            </w:pPr>
            <w:hyperlink r:id="rId7">
              <w:r w:rsidR="00445B78">
                <w:rPr>
                  <w:color w:val="0000FF"/>
                  <w:sz w:val="24"/>
                  <w:szCs w:val="24"/>
                  <w:u w:val="single"/>
                </w:rPr>
                <w:t>https://biblioclu</w:t>
              </w:r>
              <w:r w:rsidR="00445B78">
                <w:rPr>
                  <w:color w:val="0000FF"/>
                  <w:sz w:val="24"/>
                  <w:szCs w:val="24"/>
                  <w:u w:val="single"/>
                </w:rPr>
                <w:lastRenderedPageBreak/>
                <w:t>b.ru/index.php?page=book&amp;id=574363</w:t>
              </w:r>
            </w:hyperlink>
            <w:r w:rsidR="00445B78">
              <w:rPr>
                <w:sz w:val="24"/>
                <w:szCs w:val="24"/>
              </w:rPr>
              <w:t> </w:t>
            </w:r>
          </w:p>
        </w:tc>
      </w:tr>
      <w:tr w:rsidR="00F55642" w:rsidTr="00D801B9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 w:rsidP="00D801B9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Английское Просвещение: общественно-политическая и педагогическая мысль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Лабутина, Т.Л. Д.В. Ильин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>
            <w:pPr>
              <w:keepNext/>
              <w:spacing w:line="240" w:lineRule="auto"/>
              <w:ind w:firstLine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Санкт-Петербург : </w:t>
            </w:r>
            <w:proofErr w:type="spellStart"/>
            <w:r>
              <w:rPr>
                <w:sz w:val="24"/>
                <w:szCs w:val="24"/>
              </w:rPr>
              <w:t>Алетейя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CF2BC0">
            <w:pPr>
              <w:spacing w:line="240" w:lineRule="auto"/>
              <w:ind w:firstLine="0"/>
            </w:pPr>
            <w:hyperlink r:id="rId8">
              <w:r w:rsidR="00445B78">
                <w:rPr>
                  <w:color w:val="0000FF"/>
                  <w:sz w:val="24"/>
                  <w:szCs w:val="24"/>
                  <w:u w:val="single"/>
                </w:rPr>
                <w:t>https://biblioclub.ru/index.php?page=book&amp;id=110100</w:t>
              </w:r>
            </w:hyperlink>
          </w:p>
        </w:tc>
      </w:tr>
      <w:tr w:rsidR="00F55642" w:rsidTr="00D801B9"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Практическая психология воспитательной деятельности в высшем учебном заведении: учебное пособие для магистрантов 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proofErr w:type="spellStart"/>
            <w:r>
              <w:rPr>
                <w:sz w:val="24"/>
                <w:szCs w:val="24"/>
              </w:rPr>
              <w:t>Мандель</w:t>
            </w:r>
            <w:proofErr w:type="spellEnd"/>
            <w:r>
              <w:rPr>
                <w:sz w:val="24"/>
                <w:szCs w:val="24"/>
              </w:rPr>
              <w:t xml:space="preserve">, Б.Р. 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r>
              <w:rPr>
                <w:sz w:val="24"/>
                <w:szCs w:val="24"/>
              </w:rPr>
              <w:t xml:space="preserve">Москва; Берлин: </w:t>
            </w:r>
            <w:proofErr w:type="spellStart"/>
            <w:r>
              <w:rPr>
                <w:sz w:val="24"/>
                <w:szCs w:val="24"/>
              </w:rPr>
              <w:t>Директ-Медиа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445B78">
            <w:pPr>
              <w:spacing w:line="240" w:lineRule="auto"/>
              <w:ind w:firstLine="0"/>
            </w:pPr>
            <w:r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F5564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642" w:rsidRDefault="00CF2BC0">
            <w:pPr>
              <w:spacing w:line="240" w:lineRule="auto"/>
              <w:ind w:firstLine="0"/>
            </w:pPr>
            <w:hyperlink r:id="rId9">
              <w:r w:rsidR="00445B78">
                <w:rPr>
                  <w:rStyle w:val="-"/>
                  <w:color w:val="006CA1"/>
                  <w:sz w:val="24"/>
                  <w:szCs w:val="24"/>
                </w:rPr>
                <w:t>https://biblioclub.ru/index.php?page=book&amp;id=434628</w:t>
              </w:r>
            </w:hyperlink>
            <w:r w:rsidR="00445B78">
              <w:rPr>
                <w:color w:val="454545"/>
                <w:sz w:val="24"/>
                <w:szCs w:val="24"/>
              </w:rPr>
              <w:t> </w:t>
            </w:r>
          </w:p>
        </w:tc>
      </w:tr>
    </w:tbl>
    <w:p w:rsidR="00F55642" w:rsidRDefault="00F55642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D801B9" w:rsidRDefault="00D801B9">
      <w:pPr>
        <w:spacing w:line="240" w:lineRule="auto"/>
        <w:ind w:left="0" w:firstLine="0"/>
        <w:jc w:val="left"/>
        <w:rPr>
          <w:sz w:val="24"/>
          <w:szCs w:val="24"/>
        </w:rPr>
      </w:pPr>
    </w:p>
    <w:p w:rsidR="00F55642" w:rsidRDefault="00445B7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F55642" w:rsidRDefault="00F55642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10">
        <w:r>
          <w:rPr>
            <w:rStyle w:val="-"/>
            <w:color w:val="auto"/>
            <w:sz w:val="24"/>
            <w:szCs w:val="24"/>
          </w:rPr>
          <w:t>http://нэб.рф/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11">
        <w:r>
          <w:rPr>
            <w:rStyle w:val="-"/>
            <w:color w:val="auto"/>
            <w:sz w:val="24"/>
            <w:szCs w:val="24"/>
          </w:rPr>
          <w:t>https://elibrary.ru</w:t>
        </w:r>
      </w:hyperlink>
    </w:p>
    <w:p w:rsidR="00F55642" w:rsidRDefault="00445B78" w:rsidP="00D801B9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ЮНЕСКО. Сайт по вопросам образования, науки и культуры. – Режим доступа: </w:t>
      </w:r>
      <w:hyperlink r:id="rId12">
        <w:r>
          <w:rPr>
            <w:rStyle w:val="-"/>
            <w:sz w:val="24"/>
            <w:szCs w:val="24"/>
          </w:rPr>
          <w:t>https://en.unesco.org/</w:t>
        </w:r>
      </w:hyperlink>
      <w:r>
        <w:rPr>
          <w:sz w:val="24"/>
          <w:szCs w:val="24"/>
        </w:rPr>
        <w:t xml:space="preserve"> </w:t>
      </w:r>
    </w:p>
    <w:p w:rsidR="00F55642" w:rsidRDefault="00445B78" w:rsidP="00D801B9">
      <w:pPr>
        <w:pStyle w:val="af"/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3">
        <w:r>
          <w:rPr>
            <w:rStyle w:val="-"/>
            <w:color w:val="auto"/>
            <w:sz w:val="24"/>
            <w:szCs w:val="24"/>
          </w:rPr>
          <w:t>http://www.biblioclub.ru/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>
        <w:r>
          <w:rPr>
            <w:rStyle w:val="-"/>
            <w:color w:val="auto"/>
            <w:sz w:val="24"/>
            <w:szCs w:val="24"/>
          </w:rPr>
          <w:t>http://www.rsl.ru/</w:t>
        </w:r>
      </w:hyperlink>
      <w:r>
        <w:t xml:space="preserve"> </w:t>
      </w: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5">
        <w:r>
          <w:rPr>
            <w:rStyle w:val="-"/>
            <w:bCs/>
            <w:color w:val="auto"/>
            <w:sz w:val="24"/>
            <w:szCs w:val="24"/>
          </w:rPr>
          <w:t>http://www.krugosvet.ru/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Образовательный портал </w:t>
      </w:r>
      <w:proofErr w:type="spellStart"/>
      <w:r>
        <w:rPr>
          <w:bCs/>
          <w:sz w:val="24"/>
          <w:szCs w:val="24"/>
        </w:rPr>
        <w:t>About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Education</w:t>
      </w:r>
      <w:proofErr w:type="spellEnd"/>
      <w:r>
        <w:rPr>
          <w:bCs/>
          <w:sz w:val="24"/>
          <w:szCs w:val="24"/>
        </w:rPr>
        <w:t xml:space="preserve">. – Режим доступа: </w:t>
      </w:r>
      <w:hyperlink r:id="rId16">
        <w:r>
          <w:rPr>
            <w:rStyle w:val="-"/>
            <w:bCs/>
            <w:color w:val="auto"/>
            <w:sz w:val="24"/>
            <w:szCs w:val="24"/>
          </w:rPr>
          <w:t>http://www.about.com/education/</w:t>
        </w:r>
      </w:hyperlink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>Энциклопедия «</w:t>
      </w:r>
      <w:proofErr w:type="spellStart"/>
      <w:r>
        <w:rPr>
          <w:bCs/>
          <w:sz w:val="24"/>
          <w:szCs w:val="24"/>
        </w:rPr>
        <w:t>Британника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7">
        <w:r>
          <w:rPr>
            <w:rStyle w:val="-"/>
            <w:bCs/>
            <w:color w:val="auto"/>
            <w:sz w:val="24"/>
            <w:szCs w:val="24"/>
          </w:rPr>
          <w:t>http://global.britannica.com/</w:t>
        </w:r>
      </w:hyperlink>
      <w:r>
        <w:rPr>
          <w:bCs/>
          <w:sz w:val="24"/>
          <w:szCs w:val="24"/>
        </w:rPr>
        <w:t xml:space="preserve"> </w:t>
      </w: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8">
        <w:r>
          <w:rPr>
            <w:rStyle w:val="-"/>
            <w:bCs/>
            <w:color w:val="auto"/>
            <w:sz w:val="24"/>
            <w:szCs w:val="24"/>
          </w:rPr>
          <w:t>https://www.cambridgeenglish.org/teaching-english/</w:t>
        </w:r>
      </w:hyperlink>
      <w:r>
        <w:rPr>
          <w:bCs/>
          <w:color w:val="FF0000"/>
          <w:sz w:val="24"/>
          <w:szCs w:val="24"/>
        </w:rPr>
        <w:t xml:space="preserve"> </w:t>
      </w:r>
    </w:p>
    <w:p w:rsidR="00F55642" w:rsidRDefault="00445B78" w:rsidP="00D801B9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Онлайн-глоссарий по педагогике. – Режим доступа: </w:t>
      </w:r>
      <w:r>
        <w:rPr>
          <w:sz w:val="24"/>
          <w:szCs w:val="24"/>
        </w:rPr>
        <w:t>https://spravochnick.ru/pedagogika/</w:t>
      </w:r>
      <w:r>
        <w:rPr>
          <w:bCs/>
          <w:sz w:val="24"/>
          <w:szCs w:val="24"/>
        </w:rPr>
        <w:tab/>
      </w:r>
    </w:p>
    <w:p w:rsidR="00F55642" w:rsidRDefault="00445B78" w:rsidP="00D801B9">
      <w:pPr>
        <w:pStyle w:val="af"/>
        <w:widowControl/>
        <w:numPr>
          <w:ilvl w:val="3"/>
          <w:numId w:val="1"/>
        </w:numPr>
        <w:spacing w:line="240" w:lineRule="auto"/>
        <w:ind w:left="0" w:firstLine="0"/>
        <w:jc w:val="left"/>
      </w:pPr>
      <w:r>
        <w:rPr>
          <w:bCs/>
          <w:sz w:val="24"/>
          <w:szCs w:val="24"/>
          <w:lang w:val="en-US"/>
        </w:rPr>
        <w:t>S</w:t>
      </w:r>
      <w:proofErr w:type="spellStart"/>
      <w:r>
        <w:rPr>
          <w:bCs/>
          <w:sz w:val="24"/>
          <w:szCs w:val="24"/>
        </w:rPr>
        <w:t>chool</w:t>
      </w:r>
      <w:proofErr w:type="spellEnd"/>
      <w:r w:rsidRPr="00445B7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E</w:t>
      </w:r>
      <w:proofErr w:type="spellStart"/>
      <w:r>
        <w:rPr>
          <w:bCs/>
          <w:sz w:val="24"/>
          <w:szCs w:val="24"/>
        </w:rPr>
        <w:t>ducation</w:t>
      </w:r>
      <w:proofErr w:type="spellEnd"/>
      <w:r w:rsidRPr="00445B78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Gateway</w:t>
      </w:r>
      <w:proofErr w:type="spellEnd"/>
      <w:r>
        <w:rPr>
          <w:bCs/>
          <w:sz w:val="24"/>
          <w:szCs w:val="24"/>
        </w:rPr>
        <w:t xml:space="preserve">. Онлайн платформа для школьного образования. - Режим доступа: </w:t>
      </w:r>
      <w:hyperlink r:id="rId19">
        <w:r>
          <w:rPr>
            <w:rStyle w:val="-"/>
            <w:bCs/>
            <w:sz w:val="24"/>
            <w:szCs w:val="24"/>
          </w:rPr>
          <w:t>https://www.schooleducationgateway.eu/</w:t>
        </w:r>
      </w:hyperlink>
    </w:p>
    <w:p w:rsidR="00F55642" w:rsidRDefault="00F55642">
      <w:pPr>
        <w:pStyle w:val="af"/>
        <w:widowControl/>
        <w:spacing w:line="240" w:lineRule="auto"/>
        <w:ind w:left="788" w:firstLine="0"/>
        <w:jc w:val="left"/>
        <w:rPr>
          <w:bCs/>
          <w:sz w:val="24"/>
          <w:szCs w:val="24"/>
        </w:rPr>
      </w:pPr>
    </w:p>
    <w:p w:rsidR="00F55642" w:rsidRDefault="00F55642">
      <w:pPr>
        <w:widowControl/>
        <w:spacing w:line="240" w:lineRule="auto"/>
        <w:ind w:firstLine="244"/>
        <w:jc w:val="left"/>
        <w:rPr>
          <w:sz w:val="24"/>
          <w:szCs w:val="24"/>
        </w:rPr>
      </w:pPr>
    </w:p>
    <w:p w:rsidR="00F55642" w:rsidRDefault="00445B7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F55642" w:rsidRDefault="00F55642">
      <w:pPr>
        <w:widowControl/>
        <w:spacing w:line="240" w:lineRule="auto"/>
        <w:ind w:firstLine="0"/>
        <w:rPr>
          <w:sz w:val="24"/>
          <w:szCs w:val="24"/>
        </w:rPr>
      </w:pPr>
    </w:p>
    <w:p w:rsidR="00F55642" w:rsidRDefault="00445B78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F55642" w:rsidRDefault="00445B78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F55642" w:rsidRDefault="00445B78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F55642" w:rsidRDefault="00445B78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55642" w:rsidRDefault="00F55642">
      <w:pPr>
        <w:widowControl/>
        <w:spacing w:line="240" w:lineRule="auto"/>
        <w:ind w:firstLine="567"/>
        <w:rPr>
          <w:sz w:val="24"/>
          <w:szCs w:val="24"/>
        </w:rPr>
      </w:pPr>
    </w:p>
    <w:p w:rsidR="00F55642" w:rsidRDefault="00445B7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F55642" w:rsidRDefault="00445B78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F55642" w:rsidRDefault="00445B7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F55642" w:rsidRDefault="00445B7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F55642" w:rsidRDefault="00445B7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F55642" w:rsidRDefault="00445B78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F55642" w:rsidRDefault="00F55642">
      <w:pPr>
        <w:spacing w:line="240" w:lineRule="auto"/>
        <w:rPr>
          <w:b/>
          <w:bCs/>
          <w:sz w:val="24"/>
          <w:szCs w:val="24"/>
        </w:rPr>
      </w:pPr>
    </w:p>
    <w:p w:rsidR="00AE0197" w:rsidRDefault="00AE0197">
      <w:pPr>
        <w:spacing w:line="240" w:lineRule="auto"/>
        <w:rPr>
          <w:b/>
          <w:bCs/>
          <w:sz w:val="24"/>
          <w:szCs w:val="24"/>
        </w:rPr>
      </w:pPr>
    </w:p>
    <w:p w:rsidR="00F55642" w:rsidRDefault="00445B7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F55642" w:rsidRDefault="00F55642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55642" w:rsidRDefault="00445B7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F55642" w:rsidRDefault="00F55642"/>
    <w:p w:rsidR="00F55642" w:rsidRDefault="00F55642"/>
    <w:p w:rsidR="00F55642" w:rsidRDefault="00F55642"/>
    <w:sectPr w:rsidR="00F55642" w:rsidSect="004C419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F02FC"/>
    <w:multiLevelType w:val="multilevel"/>
    <w:tmpl w:val="468A8F5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5A78B1"/>
    <w:multiLevelType w:val="multilevel"/>
    <w:tmpl w:val="BD3080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773758"/>
    <w:multiLevelType w:val="multilevel"/>
    <w:tmpl w:val="B4F82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5E93EA6"/>
    <w:multiLevelType w:val="multilevel"/>
    <w:tmpl w:val="2E641FF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F55642"/>
    <w:rsid w:val="00015349"/>
    <w:rsid w:val="004133A8"/>
    <w:rsid w:val="00445B78"/>
    <w:rsid w:val="004C4199"/>
    <w:rsid w:val="005703FF"/>
    <w:rsid w:val="0084767E"/>
    <w:rsid w:val="00A36A9B"/>
    <w:rsid w:val="00A76077"/>
    <w:rsid w:val="00A84C53"/>
    <w:rsid w:val="00AE0197"/>
    <w:rsid w:val="00CF2BC0"/>
    <w:rsid w:val="00D801B9"/>
    <w:rsid w:val="00F5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DB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unhideWhenUsed/>
    <w:locked/>
    <w:rsid w:val="00B91D38"/>
    <w:rPr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qFormat/>
    <w:rsid w:val="00BF05B0"/>
  </w:style>
  <w:style w:type="paragraph" w:styleId="a5">
    <w:name w:val="Title"/>
    <w:basedOn w:val="a"/>
    <w:next w:val="a6"/>
    <w:qFormat/>
    <w:rsid w:val="004C41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7">
    <w:name w:val="List"/>
    <w:basedOn w:val="a6"/>
    <w:rsid w:val="004C4199"/>
  </w:style>
  <w:style w:type="paragraph" w:styleId="a8">
    <w:name w:val="caption"/>
    <w:basedOn w:val="a"/>
    <w:qFormat/>
    <w:rsid w:val="004C41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C4199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a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b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c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d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e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13">
    <w:name w:val="c13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c4">
    <w:name w:val="c4"/>
    <w:basedOn w:val="a"/>
    <w:qFormat/>
    <w:rsid w:val="00BF05B0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04120"/>
    <w:pPr>
      <w:ind w:left="720"/>
      <w:contextualSpacing/>
    </w:pPr>
  </w:style>
  <w:style w:type="paragraph" w:customStyle="1" w:styleId="af0">
    <w:name w:val="Заголовок таблицы"/>
    <w:basedOn w:val="ad"/>
    <w:qFormat/>
    <w:rsid w:val="004C4199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110100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s://www.cambridgeenglish.org/teaching-english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574363" TargetMode="External"/><Relationship Id="rId12" Type="http://schemas.openxmlformats.org/officeDocument/2006/relationships/hyperlink" Target="https://en.unesco.org/" TargetMode="External"/><Relationship Id="rId17" Type="http://schemas.openxmlformats.org/officeDocument/2006/relationships/hyperlink" Target="http://global.britannic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bout.com/educ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book&amp;id=496697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ugosve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s://www.schooleducationgateway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34628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35120-14FE-4EBB-AB92-276012FD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31</cp:revision>
  <dcterms:created xsi:type="dcterms:W3CDTF">2021-02-06T16:31:00Z</dcterms:created>
  <dcterms:modified xsi:type="dcterms:W3CDTF">2023-05-06T19:00:00Z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