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0646F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приглашают принять участие в работе</w:t>
      </w:r>
      <w:r w:rsidR="00FD1E1A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ме</w:t>
      </w:r>
      <w:r w:rsidR="00044A30">
        <w:rPr>
          <w:rFonts w:ascii="Arial" w:hAnsi="Arial" w:cs="Arial"/>
          <w:sz w:val="28"/>
          <w:szCs w:val="28"/>
        </w:rPr>
        <w:t>ждународной научной конференции</w:t>
      </w:r>
    </w:p>
    <w:p w:rsidR="00044A30" w:rsidRPr="00981FD6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A16DF7" w:rsidRDefault="00A16DF7" w:rsidP="000646F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16DF7">
        <w:rPr>
          <w:rFonts w:ascii="Arial" w:hAnsi="Arial" w:cs="Arial"/>
          <w:b/>
          <w:bCs/>
          <w:sz w:val="36"/>
          <w:szCs w:val="36"/>
          <w:lang w:val="en-US"/>
        </w:rPr>
        <w:t>XXVI</w:t>
      </w:r>
      <w:r w:rsidRPr="00A16DF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A16DF7">
        <w:rPr>
          <w:rFonts w:ascii="Arial" w:hAnsi="Arial" w:cs="Arial"/>
          <w:b/>
          <w:bCs/>
          <w:sz w:val="36"/>
          <w:szCs w:val="36"/>
        </w:rPr>
        <w:t>Царскосельские</w:t>
      </w:r>
      <w:proofErr w:type="spellEnd"/>
      <w:r w:rsidRPr="00A16DF7">
        <w:rPr>
          <w:rFonts w:ascii="Arial" w:hAnsi="Arial" w:cs="Arial"/>
          <w:b/>
          <w:bCs/>
          <w:sz w:val="36"/>
          <w:szCs w:val="36"/>
        </w:rPr>
        <w:t xml:space="preserve"> чтения</w:t>
      </w:r>
    </w:p>
    <w:p w:rsidR="000646FC" w:rsidRPr="00981FD6" w:rsidRDefault="000646FC" w:rsidP="000646FC">
      <w:pPr>
        <w:jc w:val="center"/>
        <w:rPr>
          <w:rFonts w:ascii="Arial" w:hAnsi="Arial" w:cs="Arial"/>
          <w:b/>
          <w:sz w:val="16"/>
          <w:szCs w:val="16"/>
        </w:rPr>
      </w:pPr>
    </w:p>
    <w:p w:rsidR="000646FC" w:rsidRPr="00981FD6" w:rsidRDefault="000646FC" w:rsidP="000646FC">
      <w:pPr>
        <w:jc w:val="center"/>
        <w:rPr>
          <w:rFonts w:ascii="Arial" w:hAnsi="Arial" w:cs="Arial"/>
          <w:sz w:val="22"/>
        </w:rPr>
      </w:pPr>
      <w:r w:rsidRPr="00981FD6">
        <w:rPr>
          <w:rFonts w:ascii="Arial" w:hAnsi="Arial" w:cs="Arial"/>
          <w:sz w:val="28"/>
          <w:szCs w:val="28"/>
        </w:rPr>
        <w:t>которая состоится</w:t>
      </w:r>
      <w:r w:rsidRPr="00981FD6">
        <w:rPr>
          <w:rFonts w:ascii="Arial" w:hAnsi="Arial" w:cs="Arial"/>
          <w:sz w:val="22"/>
        </w:rPr>
        <w:t xml:space="preserve"> </w:t>
      </w:r>
      <w:r w:rsidR="00A16DF7" w:rsidRPr="00A16DF7">
        <w:rPr>
          <w:rFonts w:ascii="Arial" w:hAnsi="Arial" w:cs="Arial"/>
          <w:b/>
          <w:color w:val="000000" w:themeColor="text1"/>
          <w:sz w:val="28"/>
          <w:szCs w:val="28"/>
        </w:rPr>
        <w:t>19–20 апреля</w:t>
      </w:r>
      <w:r w:rsidR="00FF5CF3" w:rsidRPr="00A16DF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F5CF3" w:rsidRPr="00FF5CF3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A16DF7" w:rsidRPr="00A16DF7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FF5CF3" w:rsidRPr="00FF5CF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FD1E1A" w:rsidRDefault="00045C56" w:rsidP="00FA6CD2">
      <w:pPr>
        <w:spacing w:line="276" w:lineRule="auto"/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Тем</w:t>
      </w:r>
      <w:r w:rsidR="00A16DF7">
        <w:rPr>
          <w:rFonts w:ascii="Arial" w:hAnsi="Arial" w:cs="Arial"/>
          <w:b/>
          <w:bCs/>
          <w:sz w:val="28"/>
          <w:szCs w:val="28"/>
        </w:rPr>
        <w:t>а</w:t>
      </w:r>
      <w:r>
        <w:rPr>
          <w:rFonts w:ascii="Arial" w:hAnsi="Arial" w:cs="Arial"/>
          <w:b/>
          <w:bCs/>
          <w:sz w:val="28"/>
          <w:szCs w:val="28"/>
        </w:rPr>
        <w:t xml:space="preserve"> пленарного заседания:</w:t>
      </w:r>
    </w:p>
    <w:p w:rsidR="00A16DF7" w:rsidRPr="00A16DF7" w:rsidRDefault="004F3909" w:rsidP="00A16DF7">
      <w:pPr>
        <w:spacing w:line="276" w:lineRule="auto"/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«</w:t>
      </w:r>
      <w:r w:rsidR="00A16DF7" w:rsidRPr="00A16DF7">
        <w:rPr>
          <w:rFonts w:ascii="Arial" w:hAnsi="Arial" w:cs="Arial"/>
          <w:b/>
          <w:bCs/>
          <w:sz w:val="28"/>
          <w:szCs w:val="28"/>
        </w:rPr>
        <w:t>Университетская наука и отечественное культурное наследие</w:t>
      </w:r>
      <w:r>
        <w:rPr>
          <w:rFonts w:ascii="Arial" w:hAnsi="Arial" w:cs="Arial"/>
          <w:b/>
          <w:bCs/>
          <w:sz w:val="28"/>
          <w:szCs w:val="28"/>
        </w:rPr>
        <w:t>»</w:t>
      </w:r>
    </w:p>
    <w:p w:rsidR="00045C56" w:rsidRDefault="00045C56" w:rsidP="00FA6CD2">
      <w:pPr>
        <w:spacing w:line="276" w:lineRule="auto"/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4F3909" w:rsidRPr="00045C56" w:rsidRDefault="004F3909" w:rsidP="00FA6CD2">
      <w:pPr>
        <w:spacing w:line="276" w:lineRule="auto"/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DB1E58" w:rsidRDefault="000646FC" w:rsidP="00DB1E58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Актуальные проблемы естествознания: наука и образование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Духовная и материальная культура в зеркале русского языка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Изучение и популяризация отечественного культурного наследия и университетской науки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 xml:space="preserve">История - основа культурного наследия 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Концепты культурного наследия на страницах университетских СМИ и других медиа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Культурное наследие отечественной литературы в свете университетской науки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Музыкальная история и педагогика России в университетской науке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Наследие отечественной гуманитарной мысли: философия и религиоведение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Наука о физической культуре и спорте и ее вклад в отечественную культуру и образование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 xml:space="preserve">Научные основания современного цветоводства и </w:t>
      </w:r>
      <w:proofErr w:type="spellStart"/>
      <w:r w:rsidRPr="00EC689D">
        <w:rPr>
          <w:i/>
          <w:sz w:val="28"/>
          <w:szCs w:val="28"/>
        </w:rPr>
        <w:t>газоноводства</w:t>
      </w:r>
      <w:proofErr w:type="spellEnd"/>
      <w:r w:rsidRPr="00EC689D">
        <w:rPr>
          <w:i/>
          <w:sz w:val="28"/>
          <w:szCs w:val="28"/>
        </w:rPr>
        <w:t xml:space="preserve"> в России: тенденции и перспективы развития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Национальная культура как источник права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Непрерывное образование: современное состояние и перспективы развития в Северо-Западном регионе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Отечественная культура в языке и языковом образовании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Психология и культура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Российская университетская наука: вклад в мировое искусствоведение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Российский народ - носитель и источник национальной культуры Российской Федерации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Современное образование как ресурс инновационного развития региона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Социокультурное проектирование и культурный перевод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 xml:space="preserve">Страницы культурного наследия Ленинградской земли 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Управление социально-экономическими системами и процессами: развитие университетской науки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Цифровая грамотность как компонент общей культуры современной России</w:t>
      </w:r>
    </w:p>
    <w:p w:rsidR="00EC689D" w:rsidRPr="00EC689D" w:rsidRDefault="00EC689D" w:rsidP="00EC689D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C689D">
        <w:rPr>
          <w:i/>
          <w:sz w:val="28"/>
          <w:szCs w:val="28"/>
        </w:rPr>
        <w:t>Этнокультурное наследие как ресурс развития сферы туризма и гостеприимства</w:t>
      </w:r>
      <w:bookmarkStart w:id="0" w:name="_GoBack"/>
      <w:bookmarkEnd w:id="0"/>
    </w:p>
    <w:p w:rsidR="00FD1E1A" w:rsidRDefault="00FD1E1A" w:rsidP="00FD1E1A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FD1E1A" w:rsidRDefault="000646FC" w:rsidP="00FD1E1A">
      <w:pPr>
        <w:ind w:firstLine="360"/>
        <w:jc w:val="both"/>
        <w:rPr>
          <w:sz w:val="28"/>
          <w:szCs w:val="28"/>
        </w:rPr>
      </w:pPr>
      <w:r w:rsidRPr="00FD1E1A">
        <w:rPr>
          <w:b/>
          <w:sz w:val="28"/>
          <w:szCs w:val="28"/>
        </w:rPr>
        <w:t>Правила оформления материалов:</w:t>
      </w:r>
      <w:r w:rsidRPr="00FD1E1A">
        <w:rPr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FD1E1A">
        <w:rPr>
          <w:b/>
          <w:sz w:val="28"/>
          <w:szCs w:val="28"/>
        </w:rPr>
        <w:t>14 кеглем</w:t>
      </w:r>
      <w:r w:rsidRPr="00FD1E1A">
        <w:rPr>
          <w:sz w:val="28"/>
          <w:szCs w:val="28"/>
        </w:rPr>
        <w:t xml:space="preserve"> в редакторе WORD; параметры страницы (поля) </w:t>
      </w:r>
      <w:r w:rsidR="00BC61B3" w:rsidRPr="00FD1E1A">
        <w:rPr>
          <w:sz w:val="28"/>
          <w:szCs w:val="28"/>
        </w:rPr>
        <w:t>–</w:t>
      </w:r>
      <w:r w:rsidRPr="00FD1E1A">
        <w:rPr>
          <w:sz w:val="28"/>
          <w:szCs w:val="28"/>
        </w:rPr>
        <w:t xml:space="preserve"> </w:t>
      </w:r>
      <w:r w:rsidRPr="00FD1E1A">
        <w:rPr>
          <w:b/>
          <w:sz w:val="28"/>
          <w:szCs w:val="28"/>
        </w:rPr>
        <w:t>2,0</w:t>
      </w:r>
      <w:r w:rsidR="0074463E" w:rsidRPr="00FD1E1A">
        <w:rPr>
          <w:b/>
          <w:sz w:val="28"/>
          <w:szCs w:val="28"/>
        </w:rPr>
        <w:t> </w:t>
      </w:r>
      <w:r w:rsidRPr="00FD1E1A">
        <w:rPr>
          <w:b/>
          <w:sz w:val="28"/>
          <w:szCs w:val="28"/>
        </w:rPr>
        <w:t>см</w:t>
      </w:r>
      <w:r w:rsidRPr="00FD1E1A">
        <w:rPr>
          <w:sz w:val="28"/>
          <w:szCs w:val="28"/>
        </w:rPr>
        <w:t xml:space="preserve">; абзац – </w:t>
      </w:r>
      <w:r w:rsidRPr="00FD1E1A">
        <w:rPr>
          <w:b/>
          <w:sz w:val="28"/>
          <w:szCs w:val="28"/>
        </w:rPr>
        <w:t>1,25</w:t>
      </w:r>
      <w:r w:rsidR="005853BB" w:rsidRPr="00FD1E1A">
        <w:rPr>
          <w:b/>
          <w:sz w:val="28"/>
          <w:szCs w:val="28"/>
        </w:rPr>
        <w:t xml:space="preserve"> см</w:t>
      </w:r>
      <w:r w:rsidRPr="00FD1E1A">
        <w:rPr>
          <w:sz w:val="28"/>
          <w:szCs w:val="28"/>
        </w:rPr>
        <w:t xml:space="preserve">; интервал – </w:t>
      </w:r>
      <w:r w:rsidRPr="00FD1E1A">
        <w:rPr>
          <w:b/>
          <w:sz w:val="28"/>
          <w:szCs w:val="28"/>
        </w:rPr>
        <w:t>полуторный</w:t>
      </w:r>
      <w:r w:rsidRPr="00FD1E1A">
        <w:rPr>
          <w:sz w:val="28"/>
          <w:szCs w:val="28"/>
        </w:rPr>
        <w:t xml:space="preserve">; шрифт – </w:t>
      </w:r>
      <w:r w:rsidRPr="00FD1E1A">
        <w:rPr>
          <w:b/>
          <w:sz w:val="28"/>
          <w:szCs w:val="28"/>
        </w:rPr>
        <w:t>Arial</w:t>
      </w:r>
      <w:r w:rsidR="008C2E9B" w:rsidRPr="00FD1E1A">
        <w:rPr>
          <w:sz w:val="28"/>
          <w:szCs w:val="28"/>
        </w:rPr>
        <w:t>; таблицы и рисунки</w:t>
      </w:r>
      <w:r w:rsidRPr="00FD1E1A">
        <w:rPr>
          <w:sz w:val="28"/>
          <w:szCs w:val="28"/>
        </w:rPr>
        <w:t xml:space="preserve"> в тексте не допускаются. </w:t>
      </w:r>
      <w:r w:rsidR="008C2E9B" w:rsidRPr="00FD1E1A">
        <w:rPr>
          <w:sz w:val="28"/>
          <w:szCs w:val="28"/>
        </w:rPr>
        <w:t xml:space="preserve">Список литературы обязателен. </w:t>
      </w:r>
    </w:p>
    <w:p w:rsidR="000646FC" w:rsidRPr="00FD1E1A" w:rsidRDefault="000646FC" w:rsidP="00FD1E1A">
      <w:pPr>
        <w:ind w:firstLine="360"/>
        <w:jc w:val="both"/>
        <w:rPr>
          <w:sz w:val="28"/>
          <w:szCs w:val="28"/>
        </w:rPr>
      </w:pPr>
      <w:r w:rsidRPr="00FD1E1A">
        <w:rPr>
          <w:sz w:val="28"/>
          <w:szCs w:val="28"/>
        </w:rPr>
        <w:t xml:space="preserve">В статьях должны содержаться следующие данные: </w:t>
      </w:r>
      <w:r w:rsidRPr="00FD1E1A">
        <w:rPr>
          <w:sz w:val="28"/>
          <w:szCs w:val="28"/>
          <w:u w:val="single"/>
        </w:rPr>
        <w:t>название статьи, фамилия, имя, отчество автора (авторов), должность, ученая степень, ученое звание</w:t>
      </w:r>
      <w:r w:rsidR="000A5A16" w:rsidRPr="00FD1E1A">
        <w:rPr>
          <w:sz w:val="28"/>
          <w:szCs w:val="28"/>
          <w:u w:val="single"/>
        </w:rPr>
        <w:t>, полное название представляемой</w:t>
      </w:r>
      <w:r w:rsidRPr="00FD1E1A">
        <w:rPr>
          <w:sz w:val="28"/>
          <w:szCs w:val="28"/>
          <w:u w:val="single"/>
        </w:rPr>
        <w:t xml:space="preserve"> организации или место работы.</w:t>
      </w:r>
      <w:r w:rsidRPr="00FD1E1A">
        <w:rPr>
          <w:sz w:val="28"/>
          <w:szCs w:val="28"/>
        </w:rPr>
        <w:t xml:space="preserve"> </w:t>
      </w:r>
    </w:p>
    <w:p w:rsidR="00C66A5A" w:rsidRPr="00FD1E1A" w:rsidRDefault="00C66A5A" w:rsidP="00C66A5A">
      <w:pPr>
        <w:ind w:firstLine="360"/>
        <w:jc w:val="both"/>
        <w:rPr>
          <w:sz w:val="28"/>
          <w:szCs w:val="28"/>
        </w:rPr>
      </w:pPr>
      <w:r w:rsidRPr="00FD1E1A">
        <w:rPr>
          <w:sz w:val="28"/>
          <w:szCs w:val="28"/>
        </w:rPr>
        <w:t>При передаче рук</w:t>
      </w:r>
      <w:r w:rsidR="00C016DE" w:rsidRPr="00FD1E1A">
        <w:rPr>
          <w:sz w:val="28"/>
          <w:szCs w:val="28"/>
        </w:rPr>
        <w:t xml:space="preserve">описи статьи для опубликования </w:t>
      </w:r>
      <w:r w:rsidRPr="00FD1E1A">
        <w:rPr>
          <w:sz w:val="28"/>
          <w:szCs w:val="28"/>
        </w:rPr>
        <w:t xml:space="preserve">резюмируется передача автором права на размещение текста статьи в системе Российского индекса научного цитирования: </w:t>
      </w:r>
      <w:hyperlink r:id="rId6" w:history="1">
        <w:r w:rsidR="00871AF7" w:rsidRPr="00FD1E1A">
          <w:rPr>
            <w:sz w:val="28"/>
            <w:szCs w:val="28"/>
          </w:rPr>
          <w:t>http://elibrary.ru</w:t>
        </w:r>
      </w:hyperlink>
      <w:r w:rsidR="00916812" w:rsidRPr="00FD1E1A">
        <w:rPr>
          <w:sz w:val="28"/>
          <w:szCs w:val="28"/>
        </w:rPr>
        <w:t xml:space="preserve"> </w:t>
      </w:r>
      <w:r w:rsidRPr="00FD1E1A">
        <w:rPr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FD1E1A" w:rsidRDefault="00C66A5A" w:rsidP="000646FC">
      <w:pPr>
        <w:ind w:firstLine="360"/>
        <w:jc w:val="both"/>
        <w:rPr>
          <w:sz w:val="28"/>
          <w:szCs w:val="28"/>
        </w:rPr>
      </w:pPr>
    </w:p>
    <w:p w:rsidR="000646FC" w:rsidRDefault="000646FC" w:rsidP="00BC61B3">
      <w:pPr>
        <w:ind w:firstLine="360"/>
        <w:jc w:val="both"/>
        <w:rPr>
          <w:sz w:val="28"/>
          <w:szCs w:val="28"/>
        </w:rPr>
      </w:pPr>
      <w:r w:rsidRPr="00FD1E1A">
        <w:rPr>
          <w:b/>
          <w:sz w:val="28"/>
          <w:szCs w:val="28"/>
        </w:rPr>
        <w:t>Заявку на участие в конференции и материалы статей</w:t>
      </w:r>
      <w:r w:rsidRPr="00FD1E1A">
        <w:rPr>
          <w:sz w:val="28"/>
          <w:szCs w:val="28"/>
        </w:rPr>
        <w:t xml:space="preserve"> просим прис</w:t>
      </w:r>
      <w:r w:rsidR="00634FA9" w:rsidRPr="00FD1E1A">
        <w:rPr>
          <w:sz w:val="28"/>
          <w:szCs w:val="28"/>
        </w:rPr>
        <w:t>ы</w:t>
      </w:r>
      <w:r w:rsidRPr="00FD1E1A">
        <w:rPr>
          <w:sz w:val="28"/>
          <w:szCs w:val="28"/>
        </w:rPr>
        <w:t>лать</w:t>
      </w:r>
      <w:r w:rsidR="00FD1E1A">
        <w:rPr>
          <w:sz w:val="28"/>
          <w:szCs w:val="28"/>
        </w:rPr>
        <w:t xml:space="preserve"> </w:t>
      </w:r>
      <w:r w:rsidR="00FD1E1A" w:rsidRPr="00FD1E1A">
        <w:rPr>
          <w:b/>
          <w:sz w:val="28"/>
          <w:szCs w:val="28"/>
          <w:u w:val="single"/>
        </w:rPr>
        <w:t xml:space="preserve">до </w:t>
      </w:r>
      <w:r w:rsidR="00A16DF7">
        <w:rPr>
          <w:b/>
          <w:sz w:val="28"/>
          <w:szCs w:val="28"/>
          <w:u w:val="single"/>
        </w:rPr>
        <w:t>15</w:t>
      </w:r>
      <w:r w:rsidR="009F11B6" w:rsidRPr="00FD1E1A">
        <w:rPr>
          <w:b/>
          <w:sz w:val="28"/>
          <w:szCs w:val="28"/>
          <w:u w:val="single"/>
        </w:rPr>
        <w:t xml:space="preserve"> апреля</w:t>
      </w:r>
      <w:r w:rsidRPr="00FD1E1A">
        <w:rPr>
          <w:sz w:val="28"/>
          <w:szCs w:val="28"/>
        </w:rPr>
        <w:t xml:space="preserve"> по адресу</w:t>
      </w:r>
      <w:r w:rsidR="00634FA9" w:rsidRPr="00FD1E1A">
        <w:rPr>
          <w:sz w:val="28"/>
          <w:szCs w:val="28"/>
        </w:rPr>
        <w:t>:</w:t>
      </w:r>
      <w:r w:rsidRPr="00FD1E1A">
        <w:rPr>
          <w:sz w:val="28"/>
          <w:szCs w:val="28"/>
        </w:rPr>
        <w:t xml:space="preserve"> </w:t>
      </w:r>
      <w:proofErr w:type="spellStart"/>
      <w:r w:rsidR="003457B0" w:rsidRPr="00FD1E1A">
        <w:rPr>
          <w:b/>
          <w:bCs/>
          <w:color w:val="000000" w:themeColor="text1"/>
          <w:sz w:val="28"/>
          <w:szCs w:val="28"/>
          <w:lang w:val="en-US"/>
        </w:rPr>
        <w:t>tchtenia</w:t>
      </w:r>
      <w:proofErr w:type="spellEnd"/>
      <w:r w:rsidR="003457B0" w:rsidRPr="00FD1E1A">
        <w:rPr>
          <w:b/>
          <w:bCs/>
          <w:color w:val="000000" w:themeColor="text1"/>
          <w:sz w:val="28"/>
          <w:szCs w:val="28"/>
        </w:rPr>
        <w:t>@</w:t>
      </w:r>
      <w:proofErr w:type="spellStart"/>
      <w:r w:rsidR="003457B0" w:rsidRPr="00FD1E1A">
        <w:rPr>
          <w:b/>
          <w:bCs/>
          <w:color w:val="000000" w:themeColor="text1"/>
          <w:sz w:val="28"/>
          <w:szCs w:val="28"/>
          <w:lang w:val="en-US"/>
        </w:rPr>
        <w:t>lengu</w:t>
      </w:r>
      <w:proofErr w:type="spellEnd"/>
      <w:r w:rsidR="003457B0" w:rsidRPr="00FD1E1A">
        <w:rPr>
          <w:b/>
          <w:bCs/>
          <w:color w:val="000000" w:themeColor="text1"/>
          <w:sz w:val="28"/>
          <w:szCs w:val="28"/>
        </w:rPr>
        <w:t>.</w:t>
      </w:r>
      <w:proofErr w:type="spellStart"/>
      <w:r w:rsidR="003457B0" w:rsidRPr="00FD1E1A">
        <w:rPr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="003457B0" w:rsidRPr="00FD1E1A">
        <w:rPr>
          <w:b/>
          <w:bCs/>
          <w:color w:val="000000" w:themeColor="text1"/>
          <w:sz w:val="28"/>
          <w:szCs w:val="28"/>
        </w:rPr>
        <w:t xml:space="preserve"> </w:t>
      </w:r>
      <w:r w:rsidRPr="00FD1E1A">
        <w:rPr>
          <w:sz w:val="28"/>
          <w:szCs w:val="28"/>
        </w:rPr>
        <w:t xml:space="preserve">Заявку на участие и текст статьи отправлять в одном файле. В названии файла </w:t>
      </w:r>
      <w:r w:rsidRPr="00FD1E1A">
        <w:rPr>
          <w:b/>
          <w:sz w:val="28"/>
          <w:szCs w:val="28"/>
        </w:rPr>
        <w:t xml:space="preserve">указать фамилию </w:t>
      </w:r>
      <w:r w:rsidRPr="00FD1E1A">
        <w:rPr>
          <w:sz w:val="28"/>
          <w:szCs w:val="28"/>
        </w:rPr>
        <w:t>автора и первое слово названия статьи (напр</w:t>
      </w:r>
      <w:r w:rsidR="00634FA9" w:rsidRPr="00FD1E1A">
        <w:rPr>
          <w:sz w:val="28"/>
          <w:szCs w:val="28"/>
        </w:rPr>
        <w:t>.</w:t>
      </w:r>
      <w:r w:rsidRPr="00FD1E1A">
        <w:rPr>
          <w:sz w:val="28"/>
          <w:szCs w:val="28"/>
        </w:rPr>
        <w:t xml:space="preserve">: </w:t>
      </w:r>
      <w:r w:rsidRPr="00FD1E1A">
        <w:rPr>
          <w:b/>
          <w:sz w:val="28"/>
          <w:szCs w:val="28"/>
        </w:rPr>
        <w:t>Иванов.</w:t>
      </w:r>
      <w:r w:rsidRPr="00FD1E1A">
        <w:rPr>
          <w:sz w:val="28"/>
          <w:szCs w:val="28"/>
        </w:rPr>
        <w:t xml:space="preserve"> </w:t>
      </w:r>
      <w:r w:rsidRPr="00FD1E1A">
        <w:rPr>
          <w:b/>
          <w:sz w:val="28"/>
          <w:szCs w:val="28"/>
        </w:rPr>
        <w:t>Содержание</w:t>
      </w:r>
      <w:r w:rsidRPr="00FD1E1A">
        <w:rPr>
          <w:sz w:val="28"/>
          <w:szCs w:val="28"/>
        </w:rPr>
        <w:t xml:space="preserve">). Материалы информационно-рекламного и публицистического характера </w:t>
      </w:r>
      <w:r w:rsidRPr="00FD1E1A">
        <w:rPr>
          <w:b/>
          <w:bCs/>
          <w:sz w:val="28"/>
          <w:szCs w:val="28"/>
        </w:rPr>
        <w:t>не принимаются</w:t>
      </w:r>
      <w:r w:rsidRPr="00FD1E1A">
        <w:rPr>
          <w:sz w:val="28"/>
          <w:szCs w:val="28"/>
        </w:rPr>
        <w:t>.</w:t>
      </w:r>
    </w:p>
    <w:p w:rsidR="00671AFC" w:rsidRPr="00FD1E1A" w:rsidRDefault="00671AFC" w:rsidP="00BC61B3">
      <w:pPr>
        <w:ind w:firstLine="360"/>
        <w:jc w:val="both"/>
        <w:rPr>
          <w:sz w:val="28"/>
          <w:szCs w:val="28"/>
        </w:rPr>
      </w:pPr>
      <w:r w:rsidRPr="00671AFC">
        <w:rPr>
          <w:sz w:val="28"/>
          <w:szCs w:val="28"/>
        </w:rPr>
        <w:t>Оргкомитет осуществляет проверку всех поступающих материалов средствами программы "</w:t>
      </w:r>
      <w:proofErr w:type="spellStart"/>
      <w:r w:rsidRPr="00671AFC">
        <w:rPr>
          <w:sz w:val="28"/>
          <w:szCs w:val="28"/>
        </w:rPr>
        <w:t>Антиплагиат.ВУЗ</w:t>
      </w:r>
      <w:proofErr w:type="spellEnd"/>
      <w:r w:rsidRPr="00671AFC">
        <w:rPr>
          <w:sz w:val="28"/>
          <w:szCs w:val="28"/>
        </w:rPr>
        <w:t xml:space="preserve">". В случае обнаружения неоформленных заимствований материалы к публикации </w:t>
      </w:r>
      <w:r w:rsidRPr="00671AFC">
        <w:rPr>
          <w:i/>
          <w:sz w:val="28"/>
          <w:szCs w:val="28"/>
        </w:rPr>
        <w:t>не принимаются.</w:t>
      </w:r>
    </w:p>
    <w:p w:rsidR="005853BB" w:rsidRPr="00A16DF7" w:rsidRDefault="000A59B1" w:rsidP="001D7FE2">
      <w:pPr>
        <w:ind w:firstLine="360"/>
        <w:jc w:val="both"/>
        <w:rPr>
          <w:b/>
          <w:i/>
          <w:i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Оргвзнос</w:t>
      </w:r>
      <w:proofErr w:type="spellEnd"/>
      <w:r>
        <w:rPr>
          <w:b/>
          <w:bCs/>
          <w:sz w:val="28"/>
          <w:szCs w:val="28"/>
        </w:rPr>
        <w:t xml:space="preserve"> </w:t>
      </w:r>
      <w:r w:rsidRPr="000A59B1">
        <w:rPr>
          <w:sz w:val="28"/>
          <w:szCs w:val="28"/>
        </w:rPr>
        <w:t xml:space="preserve">за участие в конференции (включая одну публикацию объемом 5 страниц) составляет 1000 р. За каждую последующую страницу публикации стоимость взноса увеличивается на 100 р. Стоимость экземпляра </w:t>
      </w:r>
      <w:r w:rsidRPr="00A16DF7">
        <w:rPr>
          <w:sz w:val="28"/>
          <w:szCs w:val="28"/>
        </w:rPr>
        <w:t xml:space="preserve">сборника (без расходов на рассылку авторам) составляет 250 р. Сборники материалов высылаются авторам при оплате почтовых расходов: по России – 200 р., для иностранных участников – 400 р. </w:t>
      </w:r>
    </w:p>
    <w:p w:rsidR="000646FC" w:rsidRPr="00A16DF7" w:rsidRDefault="000646FC" w:rsidP="00BC61B3">
      <w:pPr>
        <w:pStyle w:val="a5"/>
        <w:ind w:left="0" w:firstLine="360"/>
        <w:rPr>
          <w:sz w:val="28"/>
          <w:szCs w:val="28"/>
        </w:rPr>
      </w:pPr>
      <w:r w:rsidRPr="00A16DF7">
        <w:rPr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A16DF7">
        <w:rPr>
          <w:b/>
          <w:bCs/>
          <w:sz w:val="28"/>
          <w:szCs w:val="28"/>
        </w:rPr>
        <w:t>.</w:t>
      </w:r>
      <w:r w:rsidRPr="00A16DF7">
        <w:rPr>
          <w:b/>
          <w:bCs/>
          <w:sz w:val="28"/>
          <w:szCs w:val="28"/>
        </w:rPr>
        <w:t xml:space="preserve"> </w:t>
      </w:r>
      <w:r w:rsidR="00BC61B3" w:rsidRPr="00A16DF7">
        <w:rPr>
          <w:bCs/>
          <w:sz w:val="28"/>
          <w:szCs w:val="28"/>
        </w:rPr>
        <w:t>М</w:t>
      </w:r>
      <w:r w:rsidRPr="00A16DF7">
        <w:rPr>
          <w:sz w:val="28"/>
          <w:szCs w:val="28"/>
        </w:rPr>
        <w:t xml:space="preserve">атериалы не рецензируются и не возвращаются. </w:t>
      </w:r>
    </w:p>
    <w:p w:rsidR="00C66A5A" w:rsidRPr="00FD1E1A" w:rsidRDefault="00C66A5A" w:rsidP="003B36CF">
      <w:pPr>
        <w:ind w:firstLine="540"/>
        <w:rPr>
          <w:b/>
          <w:sz w:val="28"/>
          <w:szCs w:val="28"/>
        </w:rPr>
      </w:pPr>
    </w:p>
    <w:p w:rsidR="003B36CF" w:rsidRPr="00FD1E1A" w:rsidRDefault="003B36CF" w:rsidP="003B36CF">
      <w:pPr>
        <w:ind w:firstLine="540"/>
        <w:rPr>
          <w:b/>
          <w:sz w:val="28"/>
          <w:szCs w:val="28"/>
        </w:rPr>
      </w:pPr>
      <w:r w:rsidRPr="00FD1E1A">
        <w:rPr>
          <w:b/>
          <w:sz w:val="28"/>
          <w:szCs w:val="28"/>
        </w:rPr>
        <w:t>РЕЖИМ РАБОТЫ КОНФЕРЕНЦИИ</w:t>
      </w:r>
    </w:p>
    <w:p w:rsidR="003B36CF" w:rsidRDefault="00A16DF7" w:rsidP="003B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3B025A" w:rsidRPr="00FD1E1A">
        <w:rPr>
          <w:color w:val="000000" w:themeColor="text1"/>
          <w:sz w:val="28"/>
          <w:szCs w:val="28"/>
        </w:rPr>
        <w:t>.04.20</w:t>
      </w:r>
      <w:r w:rsidR="00FF5CF3" w:rsidRPr="00FD1E1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2</w:t>
      </w:r>
      <w:r w:rsidR="003B36CF" w:rsidRPr="00FD1E1A">
        <w:rPr>
          <w:color w:val="000000" w:themeColor="text1"/>
          <w:sz w:val="28"/>
          <w:szCs w:val="28"/>
        </w:rPr>
        <w:t xml:space="preserve"> г. – </w:t>
      </w:r>
      <w:r w:rsidR="003F4E89" w:rsidRPr="00FD1E1A">
        <w:rPr>
          <w:color w:val="000000" w:themeColor="text1"/>
          <w:sz w:val="28"/>
          <w:szCs w:val="28"/>
        </w:rPr>
        <w:t>пленарное</w:t>
      </w:r>
      <w:r w:rsidR="00714F04" w:rsidRPr="00FD1E1A">
        <w:rPr>
          <w:color w:val="000000" w:themeColor="text1"/>
          <w:sz w:val="28"/>
          <w:szCs w:val="28"/>
        </w:rPr>
        <w:t xml:space="preserve"> и секционные</w:t>
      </w:r>
      <w:r w:rsidR="003F4E89" w:rsidRPr="00FD1E1A">
        <w:rPr>
          <w:color w:val="000000" w:themeColor="text1"/>
          <w:sz w:val="28"/>
          <w:szCs w:val="28"/>
        </w:rPr>
        <w:t xml:space="preserve"> заседани</w:t>
      </w:r>
      <w:r w:rsidR="00714F04" w:rsidRPr="00FD1E1A">
        <w:rPr>
          <w:color w:val="000000" w:themeColor="text1"/>
          <w:sz w:val="28"/>
          <w:szCs w:val="28"/>
        </w:rPr>
        <w:t>я</w:t>
      </w:r>
      <w:r w:rsidR="003F4E89" w:rsidRPr="00FD1E1A">
        <w:rPr>
          <w:color w:val="000000" w:themeColor="text1"/>
          <w:sz w:val="28"/>
          <w:szCs w:val="28"/>
        </w:rPr>
        <w:t>. Начало в 1</w:t>
      </w:r>
      <w:r w:rsidR="009E5EAB" w:rsidRPr="009E5EAB">
        <w:rPr>
          <w:color w:val="000000" w:themeColor="text1"/>
          <w:sz w:val="28"/>
          <w:szCs w:val="28"/>
        </w:rPr>
        <w:t>0</w:t>
      </w:r>
      <w:r w:rsidR="003B36CF" w:rsidRPr="00FD1E1A">
        <w:rPr>
          <w:color w:val="000000" w:themeColor="text1"/>
          <w:sz w:val="28"/>
          <w:szCs w:val="28"/>
        </w:rPr>
        <w:t xml:space="preserve"> часов. </w:t>
      </w:r>
    </w:p>
    <w:p w:rsidR="00FA6CD2" w:rsidRPr="00FD1E1A" w:rsidRDefault="00FA6CD2" w:rsidP="003B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16DF7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.04.202</w:t>
      </w:r>
      <w:r w:rsidR="00A16DF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г. – секционные заседания. Начало в 10 часов. </w:t>
      </w:r>
    </w:p>
    <w:p w:rsidR="000646FC" w:rsidRPr="00FD1E1A" w:rsidRDefault="000646FC" w:rsidP="000646FC">
      <w:pPr>
        <w:ind w:firstLine="360"/>
        <w:jc w:val="both"/>
        <w:rPr>
          <w:sz w:val="28"/>
          <w:szCs w:val="28"/>
        </w:rPr>
      </w:pPr>
    </w:p>
    <w:p w:rsidR="000646FC" w:rsidRPr="003457B0" w:rsidRDefault="000646FC" w:rsidP="003B36CF">
      <w:pPr>
        <w:ind w:firstLine="36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D1E1A">
        <w:rPr>
          <w:sz w:val="28"/>
          <w:szCs w:val="28"/>
        </w:rPr>
        <w:t>Дополнительную и</w:t>
      </w:r>
      <w:r w:rsidR="00D4205A">
        <w:rPr>
          <w:sz w:val="28"/>
          <w:szCs w:val="28"/>
        </w:rPr>
        <w:t xml:space="preserve">нформацию о работе конференции </w:t>
      </w:r>
      <w:r w:rsidRPr="00FD1E1A">
        <w:rPr>
          <w:sz w:val="28"/>
          <w:szCs w:val="28"/>
        </w:rPr>
        <w:t xml:space="preserve">Вы можете получить по телефону: </w:t>
      </w:r>
      <w:r w:rsidRPr="00FD1E1A">
        <w:rPr>
          <w:b/>
          <w:sz w:val="28"/>
          <w:szCs w:val="28"/>
        </w:rPr>
        <w:t xml:space="preserve">(812) </w:t>
      </w:r>
      <w:r w:rsidRPr="00FD1E1A">
        <w:rPr>
          <w:b/>
          <w:bCs/>
          <w:sz w:val="28"/>
          <w:szCs w:val="28"/>
        </w:rPr>
        <w:t xml:space="preserve">476-90-36; </w:t>
      </w:r>
      <w:r w:rsidRPr="00FD1E1A">
        <w:rPr>
          <w:b/>
          <w:bCs/>
          <w:sz w:val="28"/>
          <w:szCs w:val="28"/>
          <w:lang w:val="en-US"/>
        </w:rPr>
        <w:t>e</w:t>
      </w:r>
      <w:r w:rsidRPr="00FD1E1A">
        <w:rPr>
          <w:b/>
          <w:bCs/>
          <w:sz w:val="28"/>
          <w:szCs w:val="28"/>
        </w:rPr>
        <w:t>-</w:t>
      </w:r>
      <w:r w:rsidRPr="00FD1E1A">
        <w:rPr>
          <w:b/>
          <w:bCs/>
          <w:sz w:val="28"/>
          <w:szCs w:val="28"/>
          <w:lang w:val="en-US"/>
        </w:rPr>
        <w:t>mail</w:t>
      </w:r>
      <w:r w:rsidRPr="00FD1E1A">
        <w:rPr>
          <w:b/>
          <w:bCs/>
          <w:sz w:val="28"/>
          <w:szCs w:val="28"/>
        </w:rPr>
        <w:t xml:space="preserve">: </w:t>
      </w:r>
      <w:hyperlink r:id="rId7" w:history="1">
        <w:r w:rsidR="003457B0" w:rsidRPr="00FD1E1A">
          <w:rPr>
            <w:rStyle w:val="a7"/>
            <w:b/>
            <w:bCs/>
            <w:sz w:val="28"/>
            <w:szCs w:val="28"/>
            <w:lang w:val="en-US"/>
          </w:rPr>
          <w:t>tchtenia</w:t>
        </w:r>
        <w:r w:rsidR="003457B0" w:rsidRPr="00FD1E1A">
          <w:rPr>
            <w:rStyle w:val="a7"/>
            <w:b/>
            <w:bCs/>
            <w:sz w:val="28"/>
            <w:szCs w:val="28"/>
          </w:rPr>
          <w:t>@</w:t>
        </w:r>
        <w:r w:rsidR="003457B0" w:rsidRPr="00FD1E1A">
          <w:rPr>
            <w:rStyle w:val="a7"/>
            <w:b/>
            <w:bCs/>
            <w:sz w:val="28"/>
            <w:szCs w:val="28"/>
            <w:lang w:val="en-US"/>
          </w:rPr>
          <w:t>lengu</w:t>
        </w:r>
        <w:r w:rsidR="003457B0" w:rsidRPr="00FD1E1A">
          <w:rPr>
            <w:rStyle w:val="a7"/>
            <w:b/>
            <w:bCs/>
            <w:sz w:val="28"/>
            <w:szCs w:val="28"/>
          </w:rPr>
          <w:t>.</w:t>
        </w:r>
        <w:r w:rsidR="003457B0" w:rsidRPr="00FD1E1A">
          <w:rPr>
            <w:rStyle w:val="a7"/>
            <w:b/>
            <w:bCs/>
            <w:sz w:val="28"/>
            <w:szCs w:val="28"/>
            <w:lang w:val="en-US"/>
          </w:rPr>
          <w:t>ru</w:t>
        </w:r>
      </w:hyperlink>
    </w:p>
    <w:p w:rsidR="00A16DF7" w:rsidRDefault="00A16DF7">
      <w:pPr>
        <w:spacing w:after="20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4799"/>
      </w:tblGrid>
      <w:tr w:rsidR="00562D33" w:rsidRPr="00981FD6" w:rsidTr="003445CB">
        <w:tc>
          <w:tcPr>
            <w:tcW w:w="10610" w:type="dxa"/>
            <w:gridSpan w:val="2"/>
          </w:tcPr>
          <w:p w:rsidR="00562D33" w:rsidRPr="00981FD6" w:rsidRDefault="00562D33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562D33" w:rsidRPr="00981FD6" w:rsidRDefault="00562D33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 международной научно</w:t>
            </w:r>
            <w:r>
              <w:rPr>
                <w:rFonts w:ascii="Arial" w:hAnsi="Arial" w:cs="Arial"/>
                <w:sz w:val="26"/>
              </w:rPr>
              <w:t>й</w:t>
            </w:r>
            <w:r w:rsidRPr="00981FD6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562D33" w:rsidRPr="00981FD6" w:rsidRDefault="00562D33" w:rsidP="003445CB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«</w:t>
            </w:r>
            <w:r w:rsidRPr="00981FD6">
              <w:rPr>
                <w:rFonts w:ascii="Arial" w:hAnsi="Arial" w:cs="Arial"/>
                <w:sz w:val="26"/>
                <w:lang w:val="en-US"/>
              </w:rPr>
              <w:t>XX</w:t>
            </w:r>
            <w:r w:rsidR="000B5A16">
              <w:rPr>
                <w:rFonts w:ascii="Arial" w:hAnsi="Arial" w:cs="Arial"/>
                <w:sz w:val="26"/>
                <w:lang w:val="en-US"/>
              </w:rPr>
              <w:t>V</w:t>
            </w:r>
            <w:r w:rsidR="00A16DF7">
              <w:rPr>
                <w:rFonts w:ascii="Arial" w:hAnsi="Arial" w:cs="Arial"/>
                <w:sz w:val="26"/>
                <w:lang w:val="en-US"/>
              </w:rPr>
              <w:t>I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  <w:proofErr w:type="spellStart"/>
            <w:r w:rsidRPr="00981FD6">
              <w:rPr>
                <w:rFonts w:ascii="Arial" w:hAnsi="Arial" w:cs="Arial"/>
                <w:sz w:val="26"/>
              </w:rPr>
              <w:t>Царскосельские</w:t>
            </w:r>
            <w:proofErr w:type="spellEnd"/>
            <w:r w:rsidRPr="00981FD6">
              <w:rPr>
                <w:rFonts w:ascii="Arial" w:hAnsi="Arial" w:cs="Arial"/>
                <w:sz w:val="26"/>
              </w:rPr>
              <w:t xml:space="preserve"> чтения»</w:t>
            </w: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Default="00562D33" w:rsidP="001B497F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Основное направление</w:t>
            </w:r>
          </w:p>
          <w:p w:rsidR="00562D33" w:rsidRPr="000E5B6E" w:rsidRDefault="00562D33" w:rsidP="001B497F">
            <w:pPr>
              <w:rPr>
                <w:rFonts w:ascii="Arial" w:hAnsi="Arial" w:cs="Arial"/>
                <w:b/>
                <w:sz w:val="26"/>
              </w:rPr>
            </w:pPr>
            <w:r w:rsidRPr="000E5B6E">
              <w:rPr>
                <w:rFonts w:ascii="Arial" w:hAnsi="Arial" w:cs="Arial"/>
                <w:b/>
                <w:sz w:val="26"/>
              </w:rPr>
              <w:t>(</w:t>
            </w:r>
            <w:r w:rsidRPr="00562D33">
              <w:rPr>
                <w:rFonts w:ascii="Arial" w:hAnsi="Arial" w:cs="Arial"/>
                <w:b/>
                <w:sz w:val="26"/>
              </w:rPr>
              <w:t>обязательно из информационного письма</w:t>
            </w:r>
            <w:r w:rsidRPr="000E5B6E">
              <w:rPr>
                <w:rFonts w:ascii="Arial" w:hAnsi="Arial" w:cs="Arial"/>
                <w:b/>
                <w:sz w:val="26"/>
              </w:rPr>
              <w:t>)</w:t>
            </w:r>
          </w:p>
        </w:tc>
        <w:tc>
          <w:tcPr>
            <w:tcW w:w="4799" w:type="dxa"/>
          </w:tcPr>
          <w:p w:rsidR="00562D33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D4205A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  <w:lang w:val="en-US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Полное наименование организации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4799" w:type="dxa"/>
          </w:tcPr>
          <w:p w:rsidR="00562D33" w:rsidRPr="00981FD6" w:rsidRDefault="00562D33" w:rsidP="00BC61B3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562D33" w:rsidRPr="00981FD6" w:rsidTr="003445CB">
        <w:tc>
          <w:tcPr>
            <w:tcW w:w="5811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:rsidR="00562D33" w:rsidRPr="00981FD6" w:rsidRDefault="00562D33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D4205A" w:rsidRPr="00981FD6" w:rsidTr="003445CB">
        <w:tc>
          <w:tcPr>
            <w:tcW w:w="5811" w:type="dxa"/>
          </w:tcPr>
          <w:p w:rsidR="00D4205A" w:rsidRPr="00981FD6" w:rsidRDefault="00D4205A" w:rsidP="001B497F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Дата</w:t>
            </w:r>
          </w:p>
        </w:tc>
        <w:tc>
          <w:tcPr>
            <w:tcW w:w="4799" w:type="dxa"/>
          </w:tcPr>
          <w:p w:rsidR="00D4205A" w:rsidRPr="00981FD6" w:rsidRDefault="00D4205A" w:rsidP="001B497F">
            <w:pPr>
              <w:rPr>
                <w:rFonts w:ascii="Arial" w:hAnsi="Arial" w:cs="Arial"/>
                <w:sz w:val="26"/>
              </w:rPr>
            </w:pPr>
          </w:p>
        </w:tc>
      </w:tr>
    </w:tbl>
    <w:p w:rsidR="00101EEE" w:rsidRPr="00981FD6" w:rsidRDefault="00101EEE" w:rsidP="00E23866">
      <w:pPr>
        <w:ind w:firstLine="360"/>
        <w:jc w:val="right"/>
        <w:rPr>
          <w:rFonts w:ascii="Arial" w:hAnsi="Arial" w:cs="Arial"/>
        </w:rPr>
      </w:pPr>
    </w:p>
    <w:sectPr w:rsidR="00101EEE" w:rsidRPr="00981FD6" w:rsidSect="00101EEE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2635A"/>
    <w:rsid w:val="000426A0"/>
    <w:rsid w:val="00043A17"/>
    <w:rsid w:val="00044589"/>
    <w:rsid w:val="00044A30"/>
    <w:rsid w:val="00045C56"/>
    <w:rsid w:val="000545D6"/>
    <w:rsid w:val="000646FC"/>
    <w:rsid w:val="0006594F"/>
    <w:rsid w:val="000A59B1"/>
    <w:rsid w:val="000A5A16"/>
    <w:rsid w:val="000B5A16"/>
    <w:rsid w:val="000E5B6E"/>
    <w:rsid w:val="00101EEE"/>
    <w:rsid w:val="001072A4"/>
    <w:rsid w:val="0011071B"/>
    <w:rsid w:val="00110E46"/>
    <w:rsid w:val="00124036"/>
    <w:rsid w:val="00132EC8"/>
    <w:rsid w:val="00137C33"/>
    <w:rsid w:val="0015747F"/>
    <w:rsid w:val="00180DA5"/>
    <w:rsid w:val="001B23C5"/>
    <w:rsid w:val="001B497F"/>
    <w:rsid w:val="001D7FE2"/>
    <w:rsid w:val="001F7F98"/>
    <w:rsid w:val="00294787"/>
    <w:rsid w:val="00296C3C"/>
    <w:rsid w:val="002A3795"/>
    <w:rsid w:val="002C2351"/>
    <w:rsid w:val="002D2A9A"/>
    <w:rsid w:val="00327E25"/>
    <w:rsid w:val="003445CB"/>
    <w:rsid w:val="003457B0"/>
    <w:rsid w:val="00371324"/>
    <w:rsid w:val="00372582"/>
    <w:rsid w:val="0039426F"/>
    <w:rsid w:val="003A12A3"/>
    <w:rsid w:val="003B025A"/>
    <w:rsid w:val="003B2F38"/>
    <w:rsid w:val="003B36CF"/>
    <w:rsid w:val="003B727B"/>
    <w:rsid w:val="003D4F14"/>
    <w:rsid w:val="003E47C8"/>
    <w:rsid w:val="003F4E89"/>
    <w:rsid w:val="00430D2D"/>
    <w:rsid w:val="004310CE"/>
    <w:rsid w:val="00445592"/>
    <w:rsid w:val="004619FF"/>
    <w:rsid w:val="00483BD1"/>
    <w:rsid w:val="004D289C"/>
    <w:rsid w:val="004F3909"/>
    <w:rsid w:val="00555FB8"/>
    <w:rsid w:val="00562D33"/>
    <w:rsid w:val="005853BB"/>
    <w:rsid w:val="0060527F"/>
    <w:rsid w:val="006160F5"/>
    <w:rsid w:val="00625B2F"/>
    <w:rsid w:val="00632913"/>
    <w:rsid w:val="00634FA9"/>
    <w:rsid w:val="006509A1"/>
    <w:rsid w:val="00662F30"/>
    <w:rsid w:val="00670FB6"/>
    <w:rsid w:val="00671AFC"/>
    <w:rsid w:val="006D79A1"/>
    <w:rsid w:val="006E2BAA"/>
    <w:rsid w:val="00710D94"/>
    <w:rsid w:val="00714F04"/>
    <w:rsid w:val="00721C66"/>
    <w:rsid w:val="00725665"/>
    <w:rsid w:val="0074463E"/>
    <w:rsid w:val="00773C9E"/>
    <w:rsid w:val="007C1808"/>
    <w:rsid w:val="007C64FD"/>
    <w:rsid w:val="007E41CF"/>
    <w:rsid w:val="007F5300"/>
    <w:rsid w:val="00801B12"/>
    <w:rsid w:val="00870818"/>
    <w:rsid w:val="00871AF7"/>
    <w:rsid w:val="008908A2"/>
    <w:rsid w:val="008B5A55"/>
    <w:rsid w:val="008C2E9B"/>
    <w:rsid w:val="00910972"/>
    <w:rsid w:val="00916812"/>
    <w:rsid w:val="009247C2"/>
    <w:rsid w:val="00947578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5012F"/>
    <w:rsid w:val="00A855DF"/>
    <w:rsid w:val="00A87AB1"/>
    <w:rsid w:val="00A90896"/>
    <w:rsid w:val="00AA4850"/>
    <w:rsid w:val="00AF4BA6"/>
    <w:rsid w:val="00B0506A"/>
    <w:rsid w:val="00B342D7"/>
    <w:rsid w:val="00B74CBC"/>
    <w:rsid w:val="00B756C7"/>
    <w:rsid w:val="00B86937"/>
    <w:rsid w:val="00BC61B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CF79F2"/>
    <w:rsid w:val="00D03796"/>
    <w:rsid w:val="00D4205A"/>
    <w:rsid w:val="00D562C7"/>
    <w:rsid w:val="00D57739"/>
    <w:rsid w:val="00D626FC"/>
    <w:rsid w:val="00D70CC6"/>
    <w:rsid w:val="00DB1E58"/>
    <w:rsid w:val="00DD23A5"/>
    <w:rsid w:val="00DE390F"/>
    <w:rsid w:val="00E23866"/>
    <w:rsid w:val="00E27385"/>
    <w:rsid w:val="00E82D4A"/>
    <w:rsid w:val="00EB16E8"/>
    <w:rsid w:val="00EB16F0"/>
    <w:rsid w:val="00EC0B3C"/>
    <w:rsid w:val="00EC689D"/>
    <w:rsid w:val="00EF3405"/>
    <w:rsid w:val="00F42FFD"/>
    <w:rsid w:val="00F50C7D"/>
    <w:rsid w:val="00F66C2E"/>
    <w:rsid w:val="00FA6CD2"/>
    <w:rsid w:val="00FC7088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F73A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chtenia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7DE54-5ACD-4F85-9C73-3D13ED56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Ирина Владимировна Ирошникова</cp:lastModifiedBy>
  <cp:revision>6</cp:revision>
  <cp:lastPrinted>2018-02-28T13:14:00Z</cp:lastPrinted>
  <dcterms:created xsi:type="dcterms:W3CDTF">2022-02-04T11:20:00Z</dcterms:created>
  <dcterms:modified xsi:type="dcterms:W3CDTF">2022-03-18T12:05:00Z</dcterms:modified>
</cp:coreProperties>
</file>